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6B3AE" w14:textId="7468EEDD" w:rsidR="00CC6E3B" w:rsidRPr="00D60A8B" w:rsidRDefault="00CC6E3B" w:rsidP="00CC6E3B">
      <w:pPr>
        <w:pStyle w:val="3GPPHeader"/>
        <w:spacing w:after="0"/>
        <w:rPr>
          <w:rFonts w:ascii="Arial" w:hAnsi="Arial" w:cs="Arial"/>
          <w:sz w:val="22"/>
          <w:lang w:val="en-US"/>
        </w:rPr>
      </w:pPr>
      <w:bookmarkStart w:id="0" w:name="_Hlk7720114"/>
      <w:r>
        <w:rPr>
          <w:rFonts w:ascii="Arial" w:hAnsi="Arial" w:cs="Arial"/>
          <w:sz w:val="22"/>
          <w:lang w:val="en-US"/>
        </w:rPr>
        <w:t>3GPP TSG RAN WG2 #106</w:t>
      </w:r>
      <w:bookmarkEnd w:id="0"/>
      <w:r>
        <w:rPr>
          <w:rFonts w:ascii="Arial" w:hAnsi="Arial" w:cs="Arial"/>
          <w:sz w:val="22"/>
          <w:lang w:val="en-US"/>
        </w:rPr>
        <w:tab/>
        <w:t xml:space="preserve"> </w:t>
      </w:r>
      <w:r w:rsidR="00D20702" w:rsidRPr="00D20702">
        <w:rPr>
          <w:rFonts w:ascii="Arial" w:hAnsi="Arial" w:cs="Arial"/>
          <w:sz w:val="22"/>
          <w:lang w:val="en-US"/>
        </w:rPr>
        <w:t>R2-1906212</w:t>
      </w:r>
      <w:r w:rsidR="00D20702" w:rsidRPr="00D20702">
        <w:rPr>
          <w:rFonts w:ascii="Arial" w:hAnsi="Arial" w:cs="Arial"/>
          <w:sz w:val="22"/>
          <w:highlight w:val="yellow"/>
          <w:lang w:val="en-US"/>
        </w:rPr>
        <w:t xml:space="preserve"> </w:t>
      </w:r>
    </w:p>
    <w:p w14:paraId="6EC7E630" w14:textId="77777777" w:rsidR="00CC6E3B" w:rsidRDefault="00CC6E3B" w:rsidP="00CC6E3B">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13 – 17 May</w:t>
      </w:r>
      <w:r w:rsidRPr="00395015">
        <w:rPr>
          <w:rFonts w:ascii="Arial" w:hAnsi="Arial" w:cs="Arial"/>
          <w:sz w:val="22"/>
          <w:lang w:val="en-US"/>
        </w:rPr>
        <w:t>,</w:t>
      </w:r>
      <w:r>
        <w:rPr>
          <w:rFonts w:ascii="Arial" w:hAnsi="Arial" w:cs="Arial"/>
          <w:sz w:val="22"/>
          <w:lang w:val="en-US"/>
        </w:rPr>
        <w:t xml:space="preserve"> 2019</w:t>
      </w:r>
      <w:r>
        <w:rPr>
          <w:rFonts w:ascii="Arial" w:hAnsi="Arial" w:cs="Arial"/>
          <w:sz w:val="22"/>
          <w:lang w:val="en-US"/>
        </w:rPr>
        <w:tab/>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7714223B"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DF7459" w:rsidRPr="00BA5CF2">
        <w:rPr>
          <w:rFonts w:ascii="Arial" w:hAnsi="Arial" w:cs="Arial"/>
          <w:b w:val="0"/>
          <w:sz w:val="22"/>
          <w:lang w:val="en-US"/>
        </w:rPr>
        <w:t>11.9.3</w:t>
      </w:r>
      <w:r w:rsidR="00703847">
        <w:rPr>
          <w:rFonts w:ascii="Arial" w:hAnsi="Arial" w:cs="Arial"/>
          <w:b w:val="0"/>
          <w:sz w:val="22"/>
          <w:lang w:val="en-US"/>
        </w:rPr>
        <w:t>.1</w:t>
      </w:r>
      <w:r w:rsidR="00DF7459" w:rsidRPr="00BA5CF2">
        <w:rPr>
          <w:rFonts w:ascii="Arial" w:hAnsi="Arial" w:cs="Arial"/>
          <w:b w:val="0"/>
          <w:sz w:val="22"/>
          <w:lang w:val="en-US"/>
        </w:rPr>
        <w:t xml:space="preserve"> </w:t>
      </w:r>
      <w:r w:rsidR="00703847">
        <w:rPr>
          <w:rFonts w:ascii="Arial" w:hAnsi="Arial" w:cs="Arial"/>
          <w:b w:val="0"/>
          <w:sz w:val="22"/>
          <w:lang w:val="en-US"/>
        </w:rPr>
        <w:t>Conditional handover</w:t>
      </w:r>
      <w:bookmarkStart w:id="1" w:name="_GoBack"/>
      <w:bookmarkEnd w:id="1"/>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7B9693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902E2">
        <w:rPr>
          <w:rFonts w:ascii="Arial" w:hAnsi="Arial" w:cs="Arial"/>
          <w:b w:val="0"/>
          <w:sz w:val="22"/>
          <w:lang w:val="en-US"/>
        </w:rPr>
        <w:t xml:space="preserve">Conditional Handover </w:t>
      </w:r>
      <w:r w:rsidR="00BE6473">
        <w:rPr>
          <w:rFonts w:ascii="Arial" w:hAnsi="Arial" w:cs="Arial"/>
          <w:b w:val="0"/>
          <w:sz w:val="22"/>
          <w:lang w:val="en-US"/>
        </w:rPr>
        <w:t xml:space="preserve">Execution </w:t>
      </w:r>
      <w:r w:rsidR="008902E2">
        <w:rPr>
          <w:rFonts w:ascii="Arial" w:hAnsi="Arial" w:cs="Arial"/>
          <w:b w:val="0"/>
          <w:sz w:val="22"/>
          <w:lang w:val="en-US"/>
        </w:rPr>
        <w:t xml:space="preserve">in </w:t>
      </w:r>
      <w:r w:rsidR="00D95261">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01057F81" w14:textId="3677E04F" w:rsidR="00074A38" w:rsidRPr="00D6384F" w:rsidRDefault="00335FA2" w:rsidP="009509ED">
      <w:bookmarkStart w:id="2" w:name="_Toc242573354"/>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RAN2#105</w:t>
      </w:r>
      <w:r w:rsidR="00074A38">
        <w:t xml:space="preserve">bis </w:t>
      </w:r>
      <w:r w:rsidR="00BB7C5E">
        <w:t xml:space="preserve">CHO </w:t>
      </w:r>
      <w:r w:rsidR="00074A38">
        <w:t>has been agreed</w:t>
      </w:r>
      <w:r w:rsidR="00C477F7">
        <w:t xml:space="preserve"> to be introduced.</w:t>
      </w:r>
      <w:r w:rsidR="007B1FD5">
        <w:t xml:space="preserve"> </w:t>
      </w:r>
      <w:r w:rsidR="00C477F7">
        <w:t xml:space="preserve">In this paper we discuss </w:t>
      </w:r>
      <w:r w:rsidR="009509ED">
        <w:t xml:space="preserve">the </w:t>
      </w:r>
      <w:r w:rsidR="00C477F7">
        <w:t>UE actions upon reception</w:t>
      </w:r>
      <w:r w:rsidR="009509ED">
        <w:t xml:space="preserve"> of CHO configuration(s) and actions upon the fulfillment of the triggering conditions. </w:t>
      </w:r>
    </w:p>
    <w:p w14:paraId="487CD5E1" w14:textId="2B76A350" w:rsidR="005652F6" w:rsidRPr="00CE7F6F" w:rsidRDefault="009D725A" w:rsidP="000C4E17">
      <w:pPr>
        <w:pStyle w:val="Heading1"/>
        <w:rPr>
          <w:sz w:val="36"/>
        </w:rPr>
      </w:pPr>
      <w:r w:rsidRPr="00CE7F6F">
        <w:rPr>
          <w:sz w:val="36"/>
        </w:rPr>
        <w:t>Discussion</w:t>
      </w:r>
      <w:bookmarkEnd w:id="2"/>
    </w:p>
    <w:p w14:paraId="2AC97837" w14:textId="213EDF01" w:rsidR="00240743" w:rsidRPr="00B345D8" w:rsidRDefault="00536D3C" w:rsidP="00426B6F">
      <w:pPr>
        <w:pStyle w:val="Heading2"/>
        <w:rPr>
          <w:sz w:val="32"/>
        </w:rPr>
      </w:pPr>
      <w:r w:rsidRPr="00CE7F6F">
        <w:rPr>
          <w:sz w:val="32"/>
        </w:rPr>
        <w:t>Conditional Handover</w:t>
      </w:r>
    </w:p>
    <w:p w14:paraId="35D4D76D" w14:textId="6961171C" w:rsidR="00325E66" w:rsidRDefault="003B7B3A" w:rsidP="00CB6AFE">
      <w:pPr>
        <w:rPr>
          <w:noProof/>
          <w:lang w:val="en-GB" w:eastAsia="zh-CN"/>
        </w:rPr>
      </w:pPr>
      <w:r>
        <w:rPr>
          <w:lang w:val="en-GB" w:eastAsia="zh-CN"/>
        </w:rPr>
        <w:t xml:space="preserve">In </w:t>
      </w:r>
      <w:r w:rsidR="00D81222">
        <w:rPr>
          <w:lang w:val="en-GB" w:eastAsia="zh-CN"/>
        </w:rPr>
        <w:t xml:space="preserve">CHO </w:t>
      </w:r>
      <w:r>
        <w:rPr>
          <w:lang w:val="en-GB" w:eastAsia="zh-CN"/>
        </w:rPr>
        <w:t xml:space="preserve">the network configures the UE with </w:t>
      </w:r>
      <w:r w:rsidR="00223451">
        <w:rPr>
          <w:lang w:val="en-GB" w:eastAsia="zh-CN"/>
        </w:rPr>
        <w:t xml:space="preserve">triggering </w:t>
      </w:r>
      <w:r>
        <w:rPr>
          <w:lang w:val="en-GB" w:eastAsia="zh-CN"/>
        </w:rPr>
        <w:t xml:space="preserve">conditions for when a </w:t>
      </w:r>
      <w:r w:rsidR="00335FA2">
        <w:rPr>
          <w:lang w:val="en-GB" w:eastAsia="zh-CN"/>
        </w:rPr>
        <w:t xml:space="preserve">HO is </w:t>
      </w:r>
      <w:r>
        <w:rPr>
          <w:lang w:val="en-GB" w:eastAsia="zh-CN"/>
        </w:rPr>
        <w:t>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drawing>
          <wp:inline distT="0" distB="0" distL="0" distR="0" wp14:anchorId="45D48C43" wp14:editId="27F6B5E2">
            <wp:extent cx="4318636" cy="2609258"/>
            <wp:effectExtent l="0" t="0" r="5715"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7287" cy="2662819"/>
                    </a:xfrm>
                    <a:prstGeom prst="rect">
                      <a:avLst/>
                    </a:prstGeom>
                    <a:noFill/>
                  </pic:spPr>
                </pic:pic>
              </a:graphicData>
            </a:graphic>
          </wp:inline>
        </w:drawing>
      </w:r>
    </w:p>
    <w:p w14:paraId="22265E37" w14:textId="1C3BC0F3" w:rsidR="00F848CF" w:rsidRDefault="00325E66" w:rsidP="0098654A">
      <w:pPr>
        <w:pStyle w:val="Caption"/>
      </w:pPr>
      <w:bookmarkStart w:id="3"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Conditional handover</w:t>
      </w:r>
    </w:p>
    <w:p w14:paraId="4F11D23F" w14:textId="77777777" w:rsidR="007B1FD5" w:rsidRDefault="007B1FD5" w:rsidP="002D2906">
      <w:pPr>
        <w:rPr>
          <w:i/>
          <w:u w:val="single"/>
          <w:lang w:val="en-GB" w:eastAsia="zh-CN"/>
        </w:rPr>
      </w:pPr>
    </w:p>
    <w:p w14:paraId="6DF8197A" w14:textId="282FDBD9" w:rsidR="002D2906" w:rsidRDefault="002D2906" w:rsidP="002D2906">
      <w:pPr>
        <w:rPr>
          <w:i/>
          <w:u w:val="single"/>
          <w:lang w:val="en-GB" w:eastAsia="zh-CN"/>
        </w:rPr>
      </w:pPr>
      <w:r>
        <w:rPr>
          <w:i/>
          <w:u w:val="single"/>
          <w:lang w:val="en-GB" w:eastAsia="zh-CN"/>
        </w:rPr>
        <w:lastRenderedPageBreak/>
        <w:t xml:space="preserve">How to include CHO </w:t>
      </w:r>
      <w:r w:rsidR="007A1A7A">
        <w:rPr>
          <w:i/>
          <w:u w:val="single"/>
          <w:lang w:val="en-GB" w:eastAsia="zh-CN"/>
        </w:rPr>
        <w:t>conditions in UE configuration</w:t>
      </w:r>
    </w:p>
    <w:p w14:paraId="06F5DA22" w14:textId="1B5FBF15" w:rsidR="00700BFF" w:rsidRPr="00700BFF" w:rsidRDefault="00276AD5" w:rsidP="00700BFF">
      <w:pPr>
        <w:rPr>
          <w:lang w:val="en-GB" w:eastAsia="zh-CN"/>
        </w:rPr>
      </w:pPr>
      <w:r>
        <w:rPr>
          <w:lang w:val="en-GB" w:eastAsia="zh-CN"/>
        </w:rPr>
        <w:t>In RAN2#</w:t>
      </w:r>
      <w:r w:rsidR="00700BFF">
        <w:rPr>
          <w:lang w:val="en-GB" w:eastAsia="zh-CN"/>
        </w:rPr>
        <w:t xml:space="preserve">105bis in Xi’an, </w:t>
      </w:r>
      <w:r w:rsidR="00DD1ABC">
        <w:rPr>
          <w:lang w:val="en-GB" w:eastAsia="zh-CN"/>
        </w:rPr>
        <w:t>the following was agreed concerning CHO in NR</w:t>
      </w:r>
      <w:r w:rsidR="00B90003">
        <w:rPr>
          <w:lang w:val="en-GB" w:eastAsia="zh-CN"/>
        </w:rPr>
        <w:t>:</w:t>
      </w:r>
    </w:p>
    <w:p w14:paraId="20BDFA62" w14:textId="77777777" w:rsidR="00700BFF" w:rsidRPr="00D6384F" w:rsidRDefault="00700BFF" w:rsidP="00700BFF">
      <w:pPr>
        <w:pStyle w:val="Doc-text2"/>
        <w:pBdr>
          <w:top w:val="single" w:sz="4" w:space="1" w:color="auto"/>
          <w:left w:val="single" w:sz="4" w:space="4" w:color="auto"/>
          <w:bottom w:val="single" w:sz="4" w:space="1" w:color="auto"/>
          <w:right w:val="single" w:sz="4" w:space="4" w:color="auto"/>
        </w:pBdr>
      </w:pPr>
      <w:r w:rsidRPr="00D6384F">
        <w:t>Agreements</w:t>
      </w:r>
    </w:p>
    <w:p w14:paraId="333B45A3" w14:textId="77777777" w:rsidR="00700BFF" w:rsidRPr="00D6384F" w:rsidRDefault="00700BFF" w:rsidP="00700BFF">
      <w:pPr>
        <w:pStyle w:val="Doc-text2"/>
        <w:pBdr>
          <w:top w:val="single" w:sz="4" w:space="1" w:color="auto"/>
          <w:left w:val="single" w:sz="4" w:space="4" w:color="auto"/>
          <w:bottom w:val="single" w:sz="4" w:space="1" w:color="auto"/>
          <w:right w:val="single" w:sz="4" w:space="4" w:color="auto"/>
        </w:pBdr>
      </w:pPr>
      <w:r>
        <w:t>. . .</w:t>
      </w:r>
    </w:p>
    <w:p w14:paraId="03EB555C" w14:textId="77777777" w:rsidR="00700BFF" w:rsidRPr="00D6384F" w:rsidRDefault="00700BFF" w:rsidP="00700BFF">
      <w:pPr>
        <w:pStyle w:val="Doc-text2"/>
        <w:pBdr>
          <w:top w:val="single" w:sz="4" w:space="1" w:color="auto"/>
          <w:left w:val="single" w:sz="4" w:space="4" w:color="auto"/>
          <w:bottom w:val="single" w:sz="4" w:space="1" w:color="auto"/>
          <w:right w:val="single" w:sz="4" w:space="4" w:color="auto"/>
        </w:pBdr>
      </w:pPr>
      <w:r w:rsidRPr="00D6384F">
        <w:t xml:space="preserve">a/ CHO is defined as UE having network configuration for initiating access to a target cell based on configured condition(s). </w:t>
      </w:r>
    </w:p>
    <w:p w14:paraId="76366769" w14:textId="77777777" w:rsidR="00700BFF" w:rsidRPr="00D6384F" w:rsidRDefault="00700BFF" w:rsidP="00700BFF">
      <w:pPr>
        <w:pStyle w:val="Doc-text2"/>
        <w:pBdr>
          <w:top w:val="single" w:sz="4" w:space="1" w:color="auto"/>
          <w:left w:val="single" w:sz="4" w:space="4" w:color="auto"/>
          <w:bottom w:val="single" w:sz="4" w:space="1" w:color="auto"/>
          <w:right w:val="single" w:sz="4" w:space="4" w:color="auto"/>
        </w:pBdr>
      </w:pPr>
      <w:r w:rsidRPr="00D6384F">
        <w:t>b/ Usage of conditional handover is decided by network. UE evaluates when the condition is valid.</w:t>
      </w:r>
    </w:p>
    <w:p w14:paraId="202A21CE" w14:textId="77777777" w:rsidR="00700BFF" w:rsidRPr="00D6384F" w:rsidRDefault="00700BFF" w:rsidP="00700BFF">
      <w:pPr>
        <w:pStyle w:val="Doc-text2"/>
        <w:pBdr>
          <w:top w:val="single" w:sz="4" w:space="1" w:color="auto"/>
          <w:left w:val="single" w:sz="4" w:space="4" w:color="auto"/>
          <w:bottom w:val="single" w:sz="4" w:space="1" w:color="auto"/>
          <w:right w:val="single" w:sz="4" w:space="4" w:color="auto"/>
        </w:pBdr>
      </w:pPr>
      <w:r w:rsidRPr="00D6384F">
        <w:t>c/ Support configuration of one or more candidate cells for conditional handover;</w:t>
      </w:r>
    </w:p>
    <w:p w14:paraId="0B5F9CA7" w14:textId="77777777" w:rsidR="00700BFF" w:rsidRPr="00D6384F" w:rsidRDefault="00700BFF" w:rsidP="00700BFF">
      <w:pPr>
        <w:pStyle w:val="Doc-text2"/>
        <w:pBdr>
          <w:top w:val="single" w:sz="4" w:space="1" w:color="auto"/>
          <w:left w:val="single" w:sz="4" w:space="4" w:color="auto"/>
          <w:bottom w:val="single" w:sz="4" w:space="1" w:color="auto"/>
          <w:right w:val="single" w:sz="4" w:space="4" w:color="auto"/>
        </w:pBdr>
      </w:pPr>
      <w:r w:rsidRPr="00D26BE8">
        <w:t>=&gt;</w:t>
      </w:r>
      <w:r w:rsidRPr="00D26BE8">
        <w:tab/>
        <w:t>FFS how many candidate cells (UE and network impacts should be clarified).</w:t>
      </w:r>
    </w:p>
    <w:p w14:paraId="6E096AB6" w14:textId="43042435" w:rsidR="00700BFF" w:rsidRDefault="00700BFF" w:rsidP="00700BFF">
      <w:pPr>
        <w:pStyle w:val="Doc-text2"/>
        <w:pBdr>
          <w:top w:val="single" w:sz="4" w:space="1" w:color="auto"/>
          <w:left w:val="single" w:sz="4" w:space="4" w:color="auto"/>
          <w:bottom w:val="single" w:sz="4" w:space="1" w:color="auto"/>
          <w:right w:val="single" w:sz="4" w:space="4" w:color="auto"/>
        </w:pBdr>
      </w:pPr>
      <w:r w:rsidRPr="00700BFF">
        <w:rPr>
          <w:highlight w:val="yellow"/>
        </w:rPr>
        <w:t>=&gt;</w:t>
      </w:r>
      <w:r w:rsidRPr="00700BFF">
        <w:rPr>
          <w:highlight w:val="yellow"/>
        </w:rPr>
        <w:tab/>
        <w:t>FFS how to include the CHO conditions in UE configuration</w:t>
      </w:r>
    </w:p>
    <w:p w14:paraId="5EBAB761" w14:textId="63D2C72C" w:rsidR="00700BFF" w:rsidRDefault="00700BFF" w:rsidP="007B1FD5">
      <w:pPr>
        <w:pStyle w:val="Doc-text2"/>
        <w:pBdr>
          <w:top w:val="single" w:sz="4" w:space="1" w:color="auto"/>
          <w:left w:val="single" w:sz="4" w:space="4" w:color="auto"/>
          <w:bottom w:val="single" w:sz="4" w:space="1" w:color="auto"/>
          <w:right w:val="single" w:sz="4" w:space="4" w:color="auto"/>
        </w:pBdr>
      </w:pPr>
      <w:r>
        <w:t>. . .</w:t>
      </w:r>
    </w:p>
    <w:p w14:paraId="76B9DD88" w14:textId="5F403F31" w:rsidR="00E675B3" w:rsidRDefault="003A61C5" w:rsidP="00C22F0A">
      <w:pPr>
        <w:spacing w:after="0" w:line="240" w:lineRule="auto"/>
        <w:rPr>
          <w:lang w:val="en-GB" w:eastAsia="zh-CN"/>
        </w:rPr>
      </w:pPr>
      <w:r>
        <w:rPr>
          <w:lang w:val="en-GB" w:eastAsia="zh-CN"/>
        </w:rPr>
        <w:t xml:space="preserve">It was left FFS how to include the CHO conditions in UE configuration. In our view, the </w:t>
      </w:r>
      <w:r w:rsidR="00B90003">
        <w:rPr>
          <w:lang w:val="en-GB" w:eastAsia="zh-CN"/>
        </w:rPr>
        <w:t xml:space="preserve">configuration of </w:t>
      </w:r>
      <w:r w:rsidR="00700BFF">
        <w:rPr>
          <w:lang w:val="en-GB" w:eastAsia="zh-CN"/>
        </w:rPr>
        <w:t xml:space="preserve">CHO </w:t>
      </w:r>
      <w:r w:rsidR="00B90003">
        <w:rPr>
          <w:lang w:val="en-GB" w:eastAsia="zh-CN"/>
        </w:rPr>
        <w:t xml:space="preserve">triggering conditions </w:t>
      </w:r>
      <w:r w:rsidR="00700BFF">
        <w:rPr>
          <w:lang w:val="en-GB" w:eastAsia="zh-CN"/>
        </w:rPr>
        <w:t xml:space="preserve">should be </w:t>
      </w:r>
      <w:r w:rsidR="00B90003">
        <w:rPr>
          <w:lang w:val="en-GB" w:eastAsia="zh-CN"/>
        </w:rPr>
        <w:t>very similar to event-triggered measurement reporting configuration (e.g. A3</w:t>
      </w:r>
      <w:r w:rsidR="00F1670C">
        <w:rPr>
          <w:lang w:val="en-GB" w:eastAsia="zh-CN"/>
        </w:rPr>
        <w:t xml:space="preserve">/5 </w:t>
      </w:r>
      <w:r w:rsidR="00B90003">
        <w:rPr>
          <w:lang w:val="en-GB" w:eastAsia="zh-CN"/>
        </w:rPr>
        <w:t>event</w:t>
      </w:r>
      <w:r w:rsidR="00F1670C">
        <w:rPr>
          <w:lang w:val="en-GB" w:eastAsia="zh-CN"/>
        </w:rPr>
        <w:t>s</w:t>
      </w:r>
      <w:r w:rsidR="00B90003">
        <w:rPr>
          <w:lang w:val="en-GB" w:eastAsia="zh-CN"/>
        </w:rPr>
        <w:t>)</w:t>
      </w:r>
      <w:r w:rsidR="00C22F0A">
        <w:rPr>
          <w:lang w:val="en-GB" w:eastAsia="zh-CN"/>
        </w:rPr>
        <w:t xml:space="preserve"> as defined in the ReportConfig</w:t>
      </w:r>
      <w:r w:rsidR="00385426">
        <w:rPr>
          <w:lang w:val="en-GB" w:eastAsia="zh-CN"/>
        </w:rPr>
        <w:t>NR</w:t>
      </w:r>
      <w:r w:rsidR="00C22F0A">
        <w:rPr>
          <w:lang w:val="en-GB" w:eastAsia="zh-CN"/>
        </w:rPr>
        <w:t xml:space="preserve"> IE.</w:t>
      </w:r>
      <w:r w:rsidR="00E675B3">
        <w:rPr>
          <w:lang w:val="en-GB" w:eastAsia="zh-CN"/>
        </w:rPr>
        <w:t xml:space="preserve"> </w:t>
      </w:r>
      <w:r>
        <w:rPr>
          <w:lang w:val="en-GB" w:eastAsia="zh-CN"/>
        </w:rPr>
        <w:t xml:space="preserve">And, the </w:t>
      </w:r>
      <w:r w:rsidR="002D2906">
        <w:rPr>
          <w:lang w:val="en-GB" w:eastAsia="zh-CN"/>
        </w:rPr>
        <w:t>simplest way to define this is to define a trigger type in ReportConfigNR for CHO</w:t>
      </w:r>
      <w:r w:rsidR="00D26BE8">
        <w:rPr>
          <w:lang w:val="en-GB" w:eastAsia="zh-CN"/>
        </w:rPr>
        <w:t xml:space="preserve"> so that the </w:t>
      </w:r>
      <w:r w:rsidR="002D2906">
        <w:rPr>
          <w:lang w:val="en-GB" w:eastAsia="zh-CN"/>
        </w:rPr>
        <w:t xml:space="preserve">network </w:t>
      </w:r>
      <w:r w:rsidR="00D26BE8">
        <w:rPr>
          <w:lang w:val="en-GB" w:eastAsia="zh-CN"/>
        </w:rPr>
        <w:t xml:space="preserve">configures </w:t>
      </w:r>
      <w:r w:rsidR="002D2906">
        <w:rPr>
          <w:lang w:val="en-GB" w:eastAsia="zh-CN"/>
        </w:rPr>
        <w:t xml:space="preserve">a triplet (measId, measObject, reportConfig) and associate that to </w:t>
      </w:r>
      <w:r w:rsidR="00D26BE8">
        <w:rPr>
          <w:lang w:val="en-GB" w:eastAsia="zh-CN"/>
        </w:rPr>
        <w:t xml:space="preserve">an </w:t>
      </w:r>
      <w:r w:rsidR="00D26BE8" w:rsidRPr="00D26BE8">
        <w:rPr>
          <w:i/>
          <w:lang w:val="en-GB" w:eastAsia="zh-CN"/>
        </w:rPr>
        <w:t>RRCReconfiguration</w:t>
      </w:r>
      <w:r w:rsidR="00D26BE8">
        <w:rPr>
          <w:lang w:val="en-GB" w:eastAsia="zh-CN"/>
        </w:rPr>
        <w:t xml:space="preserve"> (prepared by a target candidate) </w:t>
      </w:r>
      <w:r w:rsidR="002D2906">
        <w:rPr>
          <w:lang w:val="en-GB" w:eastAsia="zh-CN"/>
        </w:rPr>
        <w:t>in the CHO configuration.</w:t>
      </w:r>
    </w:p>
    <w:p w14:paraId="69D72219" w14:textId="7B1379D6" w:rsidR="00E675B3" w:rsidRDefault="00E675B3" w:rsidP="00C22F0A">
      <w:pPr>
        <w:spacing w:after="0" w:line="240" w:lineRule="auto"/>
        <w:rPr>
          <w:lang w:val="en-GB" w:eastAsia="zh-CN"/>
        </w:rPr>
      </w:pPr>
    </w:p>
    <w:p w14:paraId="531B7494" w14:textId="22084C2A" w:rsidR="00D26BE8" w:rsidRDefault="007C049B" w:rsidP="00D26BE8">
      <w:pPr>
        <w:pStyle w:val="Proposal"/>
        <w:tabs>
          <w:tab w:val="clear" w:pos="1304"/>
        </w:tabs>
        <w:ind w:left="1701" w:hanging="1701"/>
      </w:pPr>
      <w:r>
        <w:t xml:space="preserve">There is no </w:t>
      </w:r>
      <w:r w:rsidR="00D26BE8">
        <w:t>need to create a new event configuration for CHO i.e. trigger type for CHO is defined in ReportConfigNR.</w:t>
      </w:r>
    </w:p>
    <w:p w14:paraId="3582BA1C" w14:textId="335F4493" w:rsidR="00E675B3" w:rsidRPr="007C049B" w:rsidRDefault="00D26BE8" w:rsidP="007C049B">
      <w:pPr>
        <w:pStyle w:val="Proposal"/>
        <w:tabs>
          <w:tab w:val="clear" w:pos="1304"/>
        </w:tabs>
        <w:ind w:left="1701" w:hanging="1701"/>
      </w:pPr>
      <w:r>
        <w:t>As in event-triggered measurement reporting, CHO is associated to a measId, measObject, reportConfig</w:t>
      </w:r>
      <w:r w:rsidR="007C049B">
        <w:t>.</w:t>
      </w:r>
      <w:r>
        <w:t xml:space="preserve"> </w:t>
      </w:r>
    </w:p>
    <w:p w14:paraId="4CCCF20C" w14:textId="1AB05EE4" w:rsidR="007A1A7A" w:rsidRDefault="007A1A7A" w:rsidP="007A1A7A">
      <w:pPr>
        <w:rPr>
          <w:i/>
          <w:u w:val="single"/>
          <w:lang w:val="en-GB" w:eastAsia="zh-CN"/>
        </w:rPr>
      </w:pPr>
    </w:p>
    <w:p w14:paraId="41EA0D5F" w14:textId="24034B9B" w:rsidR="007C049B" w:rsidRPr="007C049B" w:rsidRDefault="007C049B" w:rsidP="007C049B">
      <w:pPr>
        <w:rPr>
          <w:i/>
          <w:u w:val="single"/>
          <w:lang w:val="en-GB" w:eastAsia="zh-CN"/>
        </w:rPr>
      </w:pPr>
      <w:r>
        <w:rPr>
          <w:i/>
          <w:u w:val="single"/>
          <w:lang w:val="en-GB" w:eastAsia="zh-CN"/>
        </w:rPr>
        <w:t>UE actions upon receiving CHO configuration</w:t>
      </w:r>
    </w:p>
    <w:p w14:paraId="7BC3DCA6" w14:textId="77777777" w:rsidR="00BC4408" w:rsidRPr="00D6384F" w:rsidRDefault="00BC4408" w:rsidP="00BC4408">
      <w:r>
        <w:t>In RAN2#105bis, the following has been agreed:</w:t>
      </w:r>
    </w:p>
    <w:p w14:paraId="23F4BBBA" w14:textId="77777777" w:rsidR="00BC4408" w:rsidRPr="00D6384F" w:rsidRDefault="00BC4408" w:rsidP="00BC4408">
      <w:pPr>
        <w:pStyle w:val="Doc-text2"/>
        <w:pBdr>
          <w:top w:val="single" w:sz="4" w:space="1" w:color="auto"/>
          <w:left w:val="single" w:sz="4" w:space="4" w:color="auto"/>
          <w:bottom w:val="single" w:sz="4" w:space="1" w:color="auto"/>
          <w:right w:val="single" w:sz="4" w:space="4" w:color="auto"/>
        </w:pBdr>
      </w:pPr>
      <w:r w:rsidRPr="00D6384F">
        <w:t>Agreements</w:t>
      </w:r>
    </w:p>
    <w:p w14:paraId="7ED285F0" w14:textId="77777777" w:rsidR="00BC4408" w:rsidRPr="00D6384F" w:rsidRDefault="00BC4408" w:rsidP="00BC4408">
      <w:pPr>
        <w:pStyle w:val="Doc-text2"/>
        <w:pBdr>
          <w:top w:val="single" w:sz="4" w:space="1" w:color="auto"/>
          <w:left w:val="single" w:sz="4" w:space="4" w:color="auto"/>
          <w:bottom w:val="single" w:sz="4" w:space="1" w:color="auto"/>
          <w:right w:val="single" w:sz="4" w:space="4" w:color="auto"/>
        </w:pBdr>
      </w:pPr>
      <w:r>
        <w:t>. . .</w:t>
      </w:r>
    </w:p>
    <w:p w14:paraId="6D69514E" w14:textId="77777777" w:rsidR="00BC4408" w:rsidRPr="00D6384F" w:rsidRDefault="00BC4408" w:rsidP="00BC4408">
      <w:pPr>
        <w:pStyle w:val="Doc-text2"/>
        <w:pBdr>
          <w:top w:val="single" w:sz="4" w:space="1" w:color="auto"/>
          <w:left w:val="single" w:sz="4" w:space="4" w:color="auto"/>
          <w:bottom w:val="single" w:sz="4" w:space="1" w:color="auto"/>
          <w:right w:val="single" w:sz="4" w:space="4" w:color="auto"/>
        </w:pBdr>
      </w:pPr>
    </w:p>
    <w:p w14:paraId="7C6106C2" w14:textId="77777777" w:rsidR="00BC4408" w:rsidRDefault="00BC4408" w:rsidP="00BC4408">
      <w:pPr>
        <w:pStyle w:val="Doc-text2"/>
        <w:pBdr>
          <w:top w:val="single" w:sz="4" w:space="1" w:color="auto"/>
          <w:left w:val="single" w:sz="4" w:space="4" w:color="auto"/>
          <w:bottom w:val="single" w:sz="4" w:space="1" w:color="auto"/>
          <w:right w:val="single" w:sz="4" w:space="4" w:color="auto"/>
        </w:pBdr>
      </w:pPr>
      <w:r w:rsidRPr="00D6384F">
        <w:t xml:space="preserve">d/ The baseline operation for Conditional HO procedure assumes HO command type of message </w:t>
      </w:r>
      <w:r w:rsidRPr="00CC384B">
        <w:rPr>
          <w:highlight w:val="yellow"/>
        </w:rPr>
        <w:t>contains HO triggering condition(s) and dedicated RRC configuration(s).</w:t>
      </w:r>
      <w:r w:rsidRPr="00D6384F">
        <w:t xml:space="preserve"> UE accesses the prepared target when the relevant condition is met.</w:t>
      </w:r>
    </w:p>
    <w:p w14:paraId="314D3032" w14:textId="77777777" w:rsidR="00BC4408" w:rsidRPr="00D6384F" w:rsidRDefault="00BC4408" w:rsidP="00BC4408">
      <w:pPr>
        <w:pStyle w:val="Doc-text2"/>
        <w:pBdr>
          <w:top w:val="single" w:sz="4" w:space="1" w:color="auto"/>
          <w:left w:val="single" w:sz="4" w:space="4" w:color="auto"/>
          <w:bottom w:val="single" w:sz="4" w:space="1" w:color="auto"/>
          <w:right w:val="single" w:sz="4" w:space="4" w:color="auto"/>
        </w:pBdr>
      </w:pPr>
      <w:r>
        <w:t>. . .</w:t>
      </w:r>
    </w:p>
    <w:p w14:paraId="793EC168" w14:textId="77777777" w:rsidR="00BC4408" w:rsidRDefault="00BC4408" w:rsidP="00BC4408">
      <w:pPr>
        <w:rPr>
          <w:lang w:val="en-GB" w:eastAsia="zh-CN"/>
        </w:rPr>
      </w:pPr>
    </w:p>
    <w:p w14:paraId="641F7033" w14:textId="3752EC6E" w:rsidR="007C049B" w:rsidRDefault="007C049B" w:rsidP="007C049B">
      <w:pPr>
        <w:rPr>
          <w:lang w:val="en-GB" w:eastAsia="zh-CN"/>
        </w:rPr>
      </w:pPr>
      <w:r>
        <w:rPr>
          <w:lang w:val="en-GB" w:eastAsia="zh-CN"/>
        </w:rPr>
        <w:t xml:space="preserve">Upon receiving the CHO triggering condition(s) and dedicated RRC configuration(s), the UE starts to monitor the fulfilment of triggering conditions based on A3/5 events if the triggering conditions configuration is associated to frequency/cells the UE is already performing measurements on e.g. based on a </w:t>
      </w:r>
      <w:r w:rsidRPr="00DB59B8">
        <w:rPr>
          <w:i/>
          <w:lang w:val="en-GB" w:eastAsia="zh-CN"/>
        </w:rPr>
        <w:t>measConfig</w:t>
      </w:r>
      <w:r>
        <w:rPr>
          <w:lang w:val="en-GB" w:eastAsia="zh-CN"/>
        </w:rPr>
        <w:t xml:space="preserve"> received before the CHO configuration. If the triggering condition configurations is associated to frequencies that the UE has not been configured to perform measurements on yet, network should provide a measConfig to the UE with the CHO configuration (FFS in which message). In both cases upon the reception of the CHO configuration, the UE starts to monitor the triggering conditions. </w:t>
      </w:r>
    </w:p>
    <w:p w14:paraId="25204E70" w14:textId="77777777" w:rsidR="007C049B" w:rsidRDefault="007C049B" w:rsidP="007C049B">
      <w:pPr>
        <w:pStyle w:val="Proposal"/>
        <w:tabs>
          <w:tab w:val="clear" w:pos="1304"/>
        </w:tabs>
        <w:ind w:left="1701" w:hanging="1701"/>
      </w:pPr>
      <w:r>
        <w:t xml:space="preserve">Upon reception of a CHO configuration, the </w:t>
      </w:r>
      <w:r w:rsidRPr="00A81C20">
        <w:t xml:space="preserve">UE </w:t>
      </w:r>
      <w:r>
        <w:t>starts to monitor the triggering conditions.</w:t>
      </w:r>
    </w:p>
    <w:p w14:paraId="68609F68" w14:textId="77777777" w:rsidR="00144C02" w:rsidRDefault="00144C02" w:rsidP="00946BCB">
      <w:pPr>
        <w:rPr>
          <w:i/>
          <w:u w:val="single"/>
          <w:lang w:val="en-GB" w:eastAsia="zh-CN"/>
        </w:rPr>
      </w:pPr>
    </w:p>
    <w:p w14:paraId="168D95F2" w14:textId="0CA24C4A" w:rsidR="007A1A7A" w:rsidRPr="00B16CFD" w:rsidRDefault="007A1A7A" w:rsidP="00B16CFD">
      <w:pPr>
        <w:rPr>
          <w:i/>
          <w:u w:val="single"/>
          <w:lang w:val="en-GB" w:eastAsia="zh-CN"/>
        </w:rPr>
      </w:pPr>
      <w:r>
        <w:rPr>
          <w:i/>
          <w:u w:val="single"/>
          <w:lang w:val="en-GB" w:eastAsia="zh-CN"/>
        </w:rPr>
        <w:t xml:space="preserve">UE actions upon fulfilment of triggering conditions of </w:t>
      </w:r>
      <w:r w:rsidRPr="00BA135A">
        <w:rPr>
          <w:i/>
          <w:u w:val="single"/>
          <w:lang w:val="en-GB" w:eastAsia="zh-CN"/>
        </w:rPr>
        <w:t>CHO</w:t>
      </w:r>
      <w:r>
        <w:rPr>
          <w:i/>
          <w:u w:val="single"/>
          <w:lang w:val="en-GB" w:eastAsia="zh-CN"/>
        </w:rPr>
        <w:t xml:space="preserve"> </w:t>
      </w:r>
    </w:p>
    <w:p w14:paraId="696C5BAF" w14:textId="3DBDA4DE" w:rsidR="00C22F0A" w:rsidRDefault="00B16CFD" w:rsidP="00C22F0A">
      <w:pPr>
        <w:spacing w:after="0" w:line="240" w:lineRule="auto"/>
        <w:rPr>
          <w:lang w:val="en-GB" w:eastAsia="zh-CN"/>
        </w:rPr>
      </w:pPr>
      <w:r>
        <w:rPr>
          <w:lang w:val="en-GB" w:eastAsia="zh-CN"/>
        </w:rPr>
        <w:lastRenderedPageBreak/>
        <w:t>In RAN2#105bis</w:t>
      </w:r>
      <w:r w:rsidR="00D56DC4">
        <w:rPr>
          <w:lang w:val="en-GB" w:eastAsia="zh-CN"/>
        </w:rPr>
        <w:t xml:space="preserve"> it has also been agreed that one or </w:t>
      </w:r>
      <w:r w:rsidR="00D56DC4" w:rsidRPr="00D6384F">
        <w:t xml:space="preserve">more candidate cells </w:t>
      </w:r>
      <w:r w:rsidR="00D56DC4">
        <w:t>may be CHO target candidates.</w:t>
      </w:r>
      <w:r w:rsidR="00D56DC4">
        <w:rPr>
          <w:lang w:val="en-GB" w:eastAsia="zh-CN"/>
        </w:rPr>
        <w:t xml:space="preserve"> </w:t>
      </w:r>
      <w:r w:rsidR="00F0340C">
        <w:rPr>
          <w:lang w:val="en-GB" w:eastAsia="zh-CN"/>
        </w:rPr>
        <w:t xml:space="preserve">As cells needs to be prepared in CHO, the UE needs to be provided with a list of cells in a given frequency. And, </w:t>
      </w:r>
      <w:r>
        <w:rPr>
          <w:lang w:val="en-GB" w:eastAsia="zh-CN"/>
        </w:rPr>
        <w:t xml:space="preserve">in the same way as a measurement report may have </w:t>
      </w:r>
      <w:r w:rsidR="00F0340C">
        <w:rPr>
          <w:lang w:val="en-GB" w:eastAsia="zh-CN"/>
        </w:rPr>
        <w:t xml:space="preserve">more than one </w:t>
      </w:r>
      <w:r>
        <w:rPr>
          <w:lang w:val="en-GB" w:eastAsia="zh-CN"/>
        </w:rPr>
        <w:t xml:space="preserve">triggering cells, </w:t>
      </w:r>
      <w:r w:rsidR="00F05771">
        <w:rPr>
          <w:lang w:val="en-GB" w:eastAsia="zh-CN"/>
        </w:rPr>
        <w:t xml:space="preserve">CHO </w:t>
      </w:r>
      <w:r w:rsidR="00F0340C">
        <w:rPr>
          <w:lang w:val="en-GB" w:eastAsia="zh-CN"/>
        </w:rPr>
        <w:t xml:space="preserve">triggering conditions </w:t>
      </w:r>
      <w:r>
        <w:rPr>
          <w:lang w:val="en-GB" w:eastAsia="zh-CN"/>
        </w:rPr>
        <w:t xml:space="preserve">may be </w:t>
      </w:r>
      <w:r w:rsidR="00F0340C">
        <w:rPr>
          <w:lang w:val="en-GB" w:eastAsia="zh-CN"/>
        </w:rPr>
        <w:t xml:space="preserve">fulfilled </w:t>
      </w:r>
      <w:r>
        <w:rPr>
          <w:lang w:val="en-GB" w:eastAsia="zh-CN"/>
        </w:rPr>
        <w:t>for multiple cells at the same measurement period.</w:t>
      </w:r>
      <w:r w:rsidR="00F0340C">
        <w:rPr>
          <w:lang w:val="en-GB" w:eastAsia="zh-CN"/>
        </w:rPr>
        <w:t xml:space="preserve"> In our view, the UE should not be able to execute a HO towards multiple target cell candidates. Hence, a cell selection process is needed.</w:t>
      </w:r>
    </w:p>
    <w:p w14:paraId="202BCDEB" w14:textId="77777777" w:rsidR="00F0340C" w:rsidRDefault="00F0340C" w:rsidP="00F0340C">
      <w:pPr>
        <w:spacing w:after="0" w:line="240" w:lineRule="auto"/>
        <w:rPr>
          <w:lang w:val="en-GB" w:eastAsia="zh-CN"/>
        </w:rPr>
      </w:pPr>
    </w:p>
    <w:p w14:paraId="35C36D03" w14:textId="3F9198E3" w:rsidR="00F0340C" w:rsidRDefault="00F0340C" w:rsidP="00F0340C">
      <w:pPr>
        <w:spacing w:after="0" w:line="240" w:lineRule="auto"/>
        <w:rPr>
          <w:lang w:val="en-GB" w:eastAsia="zh-CN"/>
        </w:rPr>
      </w:pPr>
      <w:r>
        <w:rPr>
          <w:lang w:val="en-GB" w:eastAsia="zh-CN"/>
        </w:rPr>
        <w:t xml:space="preserve">One alternative discussed in some contributions is to leave this cell selection process in CHO execution to UE implementation. In that solution, different UE’s would likely define different criteria to select a cell upon fulfilment of CHO triggering conditions, which </w:t>
      </w:r>
      <w:r w:rsidR="00AE33C3">
        <w:rPr>
          <w:lang w:val="en-GB" w:eastAsia="zh-CN"/>
        </w:rPr>
        <w:t xml:space="preserve">could </w:t>
      </w:r>
      <w:r>
        <w:rPr>
          <w:lang w:val="en-GB" w:eastAsia="zh-CN"/>
        </w:rPr>
        <w:t xml:space="preserve">lead to different performance for different UEs. </w:t>
      </w:r>
      <w:r w:rsidR="00D42EC0">
        <w:rPr>
          <w:lang w:val="en-GB" w:eastAsia="zh-CN"/>
        </w:rPr>
        <w:t xml:space="preserve">In our view this is not an acceptable solution. Instead, to </w:t>
      </w:r>
      <w:r w:rsidR="00AE33C3">
        <w:rPr>
          <w:lang w:val="en-GB" w:eastAsia="zh-CN"/>
        </w:rPr>
        <w:t xml:space="preserve">enable CHO to have a more predictable </w:t>
      </w:r>
      <w:r w:rsidR="00D42EC0">
        <w:rPr>
          <w:lang w:val="en-GB" w:eastAsia="zh-CN"/>
        </w:rPr>
        <w:t xml:space="preserve">behaviour </w:t>
      </w:r>
      <w:r w:rsidR="00AE33C3">
        <w:rPr>
          <w:lang w:val="en-GB" w:eastAsia="zh-CN"/>
        </w:rPr>
        <w:t>for different UEs</w:t>
      </w:r>
      <w:r w:rsidR="00D42EC0">
        <w:rPr>
          <w:lang w:val="en-GB" w:eastAsia="zh-CN"/>
        </w:rPr>
        <w:t xml:space="preserve"> </w:t>
      </w:r>
      <w:r w:rsidR="00AE33C3">
        <w:rPr>
          <w:lang w:val="en-GB" w:eastAsia="zh-CN"/>
        </w:rPr>
        <w:t xml:space="preserve">and keep that closer to network-controlled mobility in CONNECTED state, cell selection upon CHO execution should rather be specified. </w:t>
      </w:r>
      <w:r w:rsidR="00D42EC0">
        <w:rPr>
          <w:lang w:val="en-GB" w:eastAsia="zh-CN"/>
        </w:rPr>
        <w:t xml:space="preserve">This </w:t>
      </w:r>
      <w:r>
        <w:rPr>
          <w:lang w:val="en-GB" w:eastAsia="zh-CN"/>
        </w:rPr>
        <w:t xml:space="preserve">issue is not totally new as in event triggered measurement reports in NR, multiple cells may also fulfil measurement report triggering conditions at the same measurement period. </w:t>
      </w:r>
      <w:r w:rsidR="00425F0E">
        <w:rPr>
          <w:lang w:val="en-GB" w:eastAsia="zh-CN"/>
        </w:rPr>
        <w:t xml:space="preserve">And, in </w:t>
      </w:r>
      <w:r>
        <w:rPr>
          <w:lang w:val="en-GB" w:eastAsia="zh-CN"/>
        </w:rPr>
        <w:t>that case</w:t>
      </w:r>
      <w:r w:rsidR="00425F0E">
        <w:rPr>
          <w:lang w:val="en-GB" w:eastAsia="zh-CN"/>
        </w:rPr>
        <w:t xml:space="preserve">, even if </w:t>
      </w:r>
      <w:r>
        <w:rPr>
          <w:lang w:val="en-GB" w:eastAsia="zh-CN"/>
        </w:rPr>
        <w:t xml:space="preserve">it is agreed to include </w:t>
      </w:r>
      <w:r w:rsidR="00425F0E">
        <w:rPr>
          <w:lang w:val="en-GB" w:eastAsia="zh-CN"/>
        </w:rPr>
        <w:t xml:space="preserve">triggering </w:t>
      </w:r>
      <w:r>
        <w:rPr>
          <w:lang w:val="en-GB" w:eastAsia="zh-CN"/>
        </w:rPr>
        <w:t xml:space="preserve">cells in the </w:t>
      </w:r>
      <w:r w:rsidR="00425F0E">
        <w:rPr>
          <w:lang w:val="en-GB" w:eastAsia="zh-CN"/>
        </w:rPr>
        <w:t xml:space="preserve">measurement reports there is a standardized ranking criterion which is quite similar to a standardized cell selection rule. </w:t>
      </w:r>
    </w:p>
    <w:p w14:paraId="6DFBEBA1" w14:textId="77777777" w:rsidR="00B16CFD" w:rsidRDefault="00B16CFD" w:rsidP="00C22F0A">
      <w:pPr>
        <w:spacing w:after="0" w:line="240" w:lineRule="auto"/>
        <w:rPr>
          <w:lang w:val="en-GB" w:eastAsia="zh-CN"/>
        </w:rPr>
      </w:pPr>
    </w:p>
    <w:p w14:paraId="6DF10B28" w14:textId="5D971232" w:rsidR="00C22F0A" w:rsidRDefault="00C22F0A" w:rsidP="00C22F0A">
      <w:pPr>
        <w:spacing w:after="0" w:line="240" w:lineRule="auto"/>
        <w:rPr>
          <w:lang w:val="en-GB" w:eastAsia="zh-CN"/>
        </w:rPr>
      </w:pPr>
    </w:p>
    <w:p w14:paraId="14711E09" w14:textId="3A9DC22E" w:rsidR="0037217C" w:rsidRDefault="0037217C" w:rsidP="0037217C">
      <w:pPr>
        <w:pStyle w:val="Observation"/>
        <w:ind w:left="1701" w:hanging="1701"/>
      </w:pPr>
      <w:r>
        <w:t>More than one cell may fulfil a trigger condition at a given measurement period.</w:t>
      </w:r>
    </w:p>
    <w:p w14:paraId="38D00EF5" w14:textId="3B7ABA05" w:rsidR="002E064B" w:rsidRPr="00A753EC" w:rsidRDefault="00D42EC0" w:rsidP="00B921A3">
      <w:pPr>
        <w:pStyle w:val="Proposal"/>
        <w:tabs>
          <w:tab w:val="clear" w:pos="1304"/>
        </w:tabs>
        <w:ind w:left="1701" w:hanging="1701"/>
      </w:pPr>
      <w:bookmarkStart w:id="4" w:name="_Hlk1023792"/>
      <w:r>
        <w:t xml:space="preserve">Specify </w:t>
      </w:r>
      <w:r w:rsidR="0037217C" w:rsidRPr="009F125C">
        <w:t xml:space="preserve">a cell selection mechanism for </w:t>
      </w:r>
      <w:r w:rsidR="0037217C">
        <w:t xml:space="preserve">CHO </w:t>
      </w:r>
      <w:r w:rsidR="0037217C" w:rsidRPr="009F125C">
        <w:t>execution in the case of multiple triggering cells</w:t>
      </w:r>
      <w:r w:rsidR="0037217C">
        <w:t>.</w:t>
      </w:r>
      <w:bookmarkEnd w:id="4"/>
    </w:p>
    <w:p w14:paraId="1E73B2C5" w14:textId="77777777" w:rsidR="00A753EC" w:rsidRDefault="00A753EC" w:rsidP="00B921A3">
      <w:pPr>
        <w:rPr>
          <w:lang w:val="en-GB" w:eastAsia="zh-CN"/>
        </w:rPr>
      </w:pPr>
    </w:p>
    <w:p w14:paraId="6E4E1199" w14:textId="1BA045E3" w:rsidR="00A753EC" w:rsidRDefault="00A753EC" w:rsidP="00A753EC">
      <w:pPr>
        <w:rPr>
          <w:i/>
          <w:u w:val="single"/>
          <w:lang w:val="en-GB" w:eastAsia="zh-CN"/>
        </w:rPr>
      </w:pPr>
      <w:r>
        <w:rPr>
          <w:i/>
          <w:u w:val="single"/>
          <w:lang w:val="en-GB" w:eastAsia="zh-CN"/>
        </w:rPr>
        <w:t xml:space="preserve">UE actions upon cell selection of a </w:t>
      </w:r>
      <w:r w:rsidRPr="00BA135A">
        <w:rPr>
          <w:i/>
          <w:u w:val="single"/>
          <w:lang w:val="en-GB" w:eastAsia="zh-CN"/>
        </w:rPr>
        <w:t>CHO</w:t>
      </w:r>
      <w:r>
        <w:rPr>
          <w:i/>
          <w:u w:val="single"/>
          <w:lang w:val="en-GB" w:eastAsia="zh-CN"/>
        </w:rPr>
        <w:t xml:space="preserve"> target candidate</w:t>
      </w:r>
    </w:p>
    <w:p w14:paraId="1F17D3D4" w14:textId="56FA55F1" w:rsidR="0060737C" w:rsidRDefault="00A753EC" w:rsidP="0060737C">
      <w:r w:rsidRPr="000C76C1">
        <w:t>After the UE selects a target candidate</w:t>
      </w:r>
      <w:r w:rsidR="000C76C1">
        <w:t xml:space="preserve">, or </w:t>
      </w:r>
      <w:r w:rsidR="00B368A4">
        <w:t xml:space="preserve">if </w:t>
      </w:r>
      <w:r w:rsidR="000C76C1">
        <w:t>the UE only has a single triggering cell, the UE applies the dedicated RRC reconfiguration associated to the selected cell</w:t>
      </w:r>
      <w:r w:rsidR="00B368A4">
        <w:t xml:space="preserve"> (i.e. selected target cell candidate)</w:t>
      </w:r>
      <w:r w:rsidR="000C76C1">
        <w:t xml:space="preserve">. </w:t>
      </w:r>
      <w:r w:rsidR="00B368A4">
        <w:t xml:space="preserve">To have same possibility as any normal handover, that </w:t>
      </w:r>
      <w:r w:rsidR="000C76C1">
        <w:t xml:space="preserve">dedicated configuration </w:t>
      </w:r>
      <w:r w:rsidR="00B368A4">
        <w:t xml:space="preserve">should possibly have </w:t>
      </w:r>
      <w:r w:rsidR="000C76C1">
        <w:t xml:space="preserve">the same content of an </w:t>
      </w:r>
      <w:r w:rsidR="000C76C1" w:rsidRPr="000C76C1">
        <w:rPr>
          <w:i/>
        </w:rPr>
        <w:t>RRCReconfiguration</w:t>
      </w:r>
      <w:r w:rsidR="000C76C1">
        <w:t xml:space="preserve"> with </w:t>
      </w:r>
      <w:r w:rsidR="00385426">
        <w:rPr>
          <w:i/>
        </w:rPr>
        <w:t>reconfigurationWithSync</w:t>
      </w:r>
      <w:r w:rsidR="000C76C1">
        <w:t xml:space="preserve">, and from that point onwards the procedure </w:t>
      </w:r>
      <w:r w:rsidR="00B368A4">
        <w:t xml:space="preserve">should </w:t>
      </w:r>
      <w:r w:rsidR="000C76C1">
        <w:t xml:space="preserve">follow at least the same steps as </w:t>
      </w:r>
      <w:r w:rsidR="00D328DF">
        <w:t xml:space="preserve">the </w:t>
      </w:r>
      <w:r w:rsidR="00385426">
        <w:t>reconfiguration with sync procedure</w:t>
      </w:r>
      <w:r w:rsidR="000C76C1">
        <w:t xml:space="preserve">, as specified in </w:t>
      </w:r>
      <w:r w:rsidR="0060737C">
        <w:t>TS 3</w:t>
      </w:r>
      <w:r w:rsidR="00385426">
        <w:t>8</w:t>
      </w:r>
      <w:r w:rsidR="0060737C">
        <w:t xml:space="preserve">.331, </w:t>
      </w:r>
      <w:r w:rsidR="00D328DF" w:rsidRPr="00D328DF">
        <w:t>5.3.5.5.2</w:t>
      </w:r>
      <w:r w:rsidR="00B368A4">
        <w:t xml:space="preserve"> </w:t>
      </w:r>
      <w:r w:rsidR="00D328DF" w:rsidRPr="00D328DF">
        <w:t>Reconfiguration with sync</w:t>
      </w:r>
      <w:r w:rsidR="0060737C">
        <w:t>.</w:t>
      </w:r>
    </w:p>
    <w:p w14:paraId="2B8D28B8" w14:textId="633C3B9B" w:rsidR="00CF37DD" w:rsidRPr="00422FD7" w:rsidRDefault="001B0B66" w:rsidP="0060737C">
      <w:pPr>
        <w:pStyle w:val="Proposal"/>
        <w:tabs>
          <w:tab w:val="clear" w:pos="1304"/>
        </w:tabs>
        <w:ind w:left="1701" w:hanging="1701"/>
      </w:pPr>
      <w:r>
        <w:t xml:space="preserve">Upon selecting a target candidate cell, the </w:t>
      </w:r>
      <w:r w:rsidR="00D328DF">
        <w:t xml:space="preserve">UE applies the </w:t>
      </w:r>
      <w:r w:rsidR="00B368A4">
        <w:t xml:space="preserve">stored </w:t>
      </w:r>
      <w:r w:rsidR="00D328DF" w:rsidRPr="007B4C6B">
        <w:rPr>
          <w:i/>
        </w:rPr>
        <w:t>RRCReconfiguration</w:t>
      </w:r>
      <w:r w:rsidR="00D328DF">
        <w:t xml:space="preserve"> and performs a legacy reconfiguration with sync</w:t>
      </w:r>
      <w:r w:rsidR="00CF37DD">
        <w:t>.</w:t>
      </w:r>
    </w:p>
    <w:p w14:paraId="3C7D1242" w14:textId="77777777" w:rsidR="00422FD7" w:rsidRDefault="00422FD7" w:rsidP="005E3801">
      <w:pPr>
        <w:rPr>
          <w:lang w:val="en-GB" w:eastAsia="zh-CN"/>
        </w:rPr>
      </w:pPr>
    </w:p>
    <w:p w14:paraId="0C168103" w14:textId="18C79A74" w:rsidR="005E3801" w:rsidRDefault="00422FD7" w:rsidP="005E3801">
      <w:pPr>
        <w:rPr>
          <w:lang w:val="en-GB" w:eastAsia="zh-CN"/>
        </w:rPr>
      </w:pPr>
      <w:r>
        <w:rPr>
          <w:lang w:val="en-GB" w:eastAsia="zh-CN"/>
        </w:rPr>
        <w:t xml:space="preserve">As part of the reconfiguration with sync procedure, after </w:t>
      </w:r>
      <w:r w:rsidR="005E3801">
        <w:rPr>
          <w:lang w:val="en-GB" w:eastAsia="zh-CN"/>
        </w:rPr>
        <w:t xml:space="preserve">applying the </w:t>
      </w:r>
      <w:r w:rsidR="005E3801" w:rsidRPr="006C7FA7">
        <w:rPr>
          <w:i/>
          <w:lang w:val="en-GB" w:eastAsia="zh-CN"/>
        </w:rPr>
        <w:t>RRCReconfiguration</w:t>
      </w:r>
      <w:r w:rsidR="005E3801">
        <w:rPr>
          <w:lang w:val="en-GB" w:eastAsia="zh-CN"/>
        </w:rPr>
        <w:t xml:space="preserve"> for the selected cell, the follow up action from the UE is to access the selected target cell (i.e. perform random access) and transmit the </w:t>
      </w:r>
      <w:r w:rsidR="005E3801" w:rsidRPr="009B4E68">
        <w:rPr>
          <w:i/>
          <w:lang w:val="en-GB" w:eastAsia="zh-CN"/>
        </w:rPr>
        <w:t>RRCReconfigurationComplete</w:t>
      </w:r>
      <w:r w:rsidR="005E3801">
        <w:rPr>
          <w:lang w:val="en-GB" w:eastAsia="zh-CN"/>
        </w:rPr>
        <w:t xml:space="preserve"> using the target configuration. This has been agreed in RAN2#105bis in Xi’an:</w:t>
      </w:r>
    </w:p>
    <w:p w14:paraId="565FFCF9" w14:textId="77777777" w:rsidR="005E3801" w:rsidRPr="00D6384F" w:rsidRDefault="005E3801" w:rsidP="005E3801">
      <w:pPr>
        <w:pStyle w:val="Doc-text2"/>
        <w:pBdr>
          <w:top w:val="single" w:sz="4" w:space="1" w:color="auto"/>
          <w:left w:val="single" w:sz="4" w:space="4" w:color="auto"/>
          <w:bottom w:val="single" w:sz="4" w:space="1" w:color="auto"/>
          <w:right w:val="single" w:sz="4" w:space="4" w:color="auto"/>
        </w:pBdr>
      </w:pPr>
      <w:r w:rsidRPr="00D6384F">
        <w:t>Agreements</w:t>
      </w:r>
    </w:p>
    <w:p w14:paraId="3B78AEBB" w14:textId="77777777" w:rsidR="005E3801" w:rsidRPr="00D6384F" w:rsidRDefault="005E3801" w:rsidP="005E3801">
      <w:pPr>
        <w:pStyle w:val="Doc-text2"/>
        <w:pBdr>
          <w:top w:val="single" w:sz="4" w:space="1" w:color="auto"/>
          <w:left w:val="single" w:sz="4" w:space="4" w:color="auto"/>
          <w:bottom w:val="single" w:sz="4" w:space="1" w:color="auto"/>
          <w:right w:val="single" w:sz="4" w:space="4" w:color="auto"/>
        </w:pBdr>
      </w:pPr>
      <w:r>
        <w:t>. . .</w:t>
      </w:r>
    </w:p>
    <w:p w14:paraId="1FD40058" w14:textId="77777777" w:rsidR="005E3801" w:rsidRPr="00D6384F" w:rsidRDefault="005E3801" w:rsidP="005E3801">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231E0397" w14:textId="77777777" w:rsidR="005E3801" w:rsidRPr="00D6384F" w:rsidRDefault="005E3801" w:rsidP="005E3801">
      <w:pPr>
        <w:pStyle w:val="Doc-text2"/>
        <w:pBdr>
          <w:top w:val="single" w:sz="4" w:space="1" w:color="auto"/>
          <w:left w:val="single" w:sz="4" w:space="4" w:color="auto"/>
          <w:bottom w:val="single" w:sz="4" w:space="1" w:color="auto"/>
          <w:right w:val="single" w:sz="4" w:space="4" w:color="auto"/>
        </w:pBdr>
      </w:pPr>
      <w:r>
        <w:t>. . .</w:t>
      </w:r>
    </w:p>
    <w:p w14:paraId="517C869B" w14:textId="77777777" w:rsidR="005E3801" w:rsidRDefault="005E3801" w:rsidP="005E3801">
      <w:pPr>
        <w:rPr>
          <w:lang w:val="en-GB" w:eastAsia="zh-CN"/>
        </w:rPr>
      </w:pPr>
      <w:r>
        <w:rPr>
          <w:lang w:val="en-GB" w:eastAsia="zh-CN"/>
        </w:rPr>
        <w:t xml:space="preserve"> </w:t>
      </w:r>
    </w:p>
    <w:p w14:paraId="3144BE7A" w14:textId="77777777" w:rsidR="005E3801" w:rsidRDefault="005E3801" w:rsidP="005E3801">
      <w:pPr>
        <w:rPr>
          <w:lang w:val="en-GB" w:eastAsia="zh-CN"/>
        </w:rPr>
      </w:pPr>
    </w:p>
    <w:p w14:paraId="354C23D1" w14:textId="77777777" w:rsidR="005E3801" w:rsidRDefault="005E3801" w:rsidP="005E3801">
      <w:pPr>
        <w:pStyle w:val="Observation"/>
        <w:ind w:left="1701" w:hanging="1701"/>
      </w:pPr>
      <w:r w:rsidRPr="007B4C6B">
        <w:lastRenderedPageBreak/>
        <w:t xml:space="preserve">Upon CHO execution, the accesses the selected target cell and transmits an </w:t>
      </w:r>
      <w:r w:rsidRPr="00136F80">
        <w:rPr>
          <w:i/>
        </w:rPr>
        <w:t>RRCReconfigurationComplete</w:t>
      </w:r>
      <w:r w:rsidRPr="007B4C6B">
        <w:t xml:space="preserve"> using the target’s configuration</w:t>
      </w:r>
      <w:r>
        <w:t>.</w:t>
      </w:r>
    </w:p>
    <w:p w14:paraId="0696C2DE" w14:textId="77777777" w:rsidR="00422FD7" w:rsidRDefault="00422FD7" w:rsidP="00A753EC">
      <w:pPr>
        <w:rPr>
          <w:lang w:val="en-GB"/>
        </w:rPr>
      </w:pPr>
    </w:p>
    <w:p w14:paraId="5C1F52A3" w14:textId="30BE10C9" w:rsidR="00AF7767" w:rsidRDefault="00540BF6" w:rsidP="00A753EC">
      <w:pPr>
        <w:rPr>
          <w:lang w:val="en-GB"/>
        </w:rPr>
      </w:pPr>
      <w:r>
        <w:rPr>
          <w:lang w:val="en-GB"/>
        </w:rPr>
        <w:t xml:space="preserve">If the UE has been configured with a CHO configuration for a single target cell candidate, </w:t>
      </w:r>
      <w:r w:rsidR="00963B00">
        <w:rPr>
          <w:lang w:val="en-GB"/>
        </w:rPr>
        <w:t>there is only a single triggering cell</w:t>
      </w:r>
      <w:r w:rsidR="00724C09">
        <w:rPr>
          <w:lang w:val="en-GB"/>
        </w:rPr>
        <w:t xml:space="preserve">. In that case, the UE has its current RRC configuration </w:t>
      </w:r>
      <w:r w:rsidR="00963B00">
        <w:rPr>
          <w:lang w:val="en-GB"/>
        </w:rPr>
        <w:t xml:space="preserve">and </w:t>
      </w:r>
      <w:r w:rsidR="00724C09">
        <w:rPr>
          <w:lang w:val="en-GB"/>
        </w:rPr>
        <w:t xml:space="preserve">one </w:t>
      </w:r>
      <w:r w:rsidR="00963B00">
        <w:rPr>
          <w:lang w:val="en-GB"/>
        </w:rPr>
        <w:t xml:space="preserve">stored </w:t>
      </w:r>
      <w:r w:rsidR="00963B00" w:rsidRPr="00724C09">
        <w:rPr>
          <w:i/>
          <w:lang w:val="en-GB"/>
        </w:rPr>
        <w:t>RRCReconfiguration</w:t>
      </w:r>
      <w:r w:rsidR="00963B00">
        <w:rPr>
          <w:lang w:val="en-GB"/>
        </w:rPr>
        <w:t xml:space="preserve"> for </w:t>
      </w:r>
      <w:r w:rsidR="00724C09" w:rsidRPr="00D328DF">
        <w:rPr>
          <w:lang w:val="en-GB"/>
        </w:rPr>
        <w:t xml:space="preserve">the target </w:t>
      </w:r>
      <w:r w:rsidR="00963B00" w:rsidRPr="00D328DF">
        <w:rPr>
          <w:lang w:val="en-GB"/>
        </w:rPr>
        <w:t>cell</w:t>
      </w:r>
      <w:r w:rsidR="00724C09" w:rsidRPr="00D328DF">
        <w:rPr>
          <w:lang w:val="en-GB"/>
        </w:rPr>
        <w:t xml:space="preserve"> candidate</w:t>
      </w:r>
      <w:r w:rsidR="00724C09">
        <w:rPr>
          <w:lang w:val="en-GB"/>
        </w:rPr>
        <w:t xml:space="preserve"> for CHO</w:t>
      </w:r>
      <w:r w:rsidR="009E38B4">
        <w:rPr>
          <w:lang w:val="en-GB"/>
        </w:rPr>
        <w:t>. That is the RRC configuration</w:t>
      </w:r>
      <w:r w:rsidR="00963B00">
        <w:rPr>
          <w:lang w:val="en-GB"/>
        </w:rPr>
        <w:t xml:space="preserve"> to be applied when the condition is fulfilled</w:t>
      </w:r>
      <w:r w:rsidR="00D328DF">
        <w:rPr>
          <w:lang w:val="en-GB"/>
        </w:rPr>
        <w:t xml:space="preserve">, </w:t>
      </w:r>
      <w:r w:rsidR="00AF7767">
        <w:rPr>
          <w:lang w:val="en-GB"/>
        </w:rPr>
        <w:t xml:space="preserve">and procedure is very similar to the legacy </w:t>
      </w:r>
      <w:r w:rsidR="00D328DF">
        <w:rPr>
          <w:lang w:val="en-GB"/>
        </w:rPr>
        <w:t>reconfiguration with sync</w:t>
      </w:r>
      <w:r w:rsidR="00AF7767">
        <w:rPr>
          <w:lang w:val="en-GB"/>
        </w:rPr>
        <w:t>.</w:t>
      </w:r>
    </w:p>
    <w:p w14:paraId="19A030C6" w14:textId="7BD1F630" w:rsidR="0094317A" w:rsidRDefault="0094317A" w:rsidP="000278D3">
      <w:pPr>
        <w:rPr>
          <w:lang w:val="en-GB" w:eastAsia="zh-CN"/>
        </w:rPr>
      </w:pPr>
      <w:r>
        <w:rPr>
          <w:lang w:val="en-GB"/>
        </w:rPr>
        <w:t xml:space="preserve">If </w:t>
      </w:r>
      <w:r w:rsidR="00963B00">
        <w:rPr>
          <w:lang w:val="en-GB"/>
        </w:rPr>
        <w:t xml:space="preserve">the UE has been configured with multiple </w:t>
      </w:r>
      <w:r w:rsidR="009E38B4">
        <w:rPr>
          <w:lang w:val="en-GB"/>
        </w:rPr>
        <w:t xml:space="preserve">target </w:t>
      </w:r>
      <w:r w:rsidR="00963B00">
        <w:rPr>
          <w:lang w:val="en-GB"/>
        </w:rPr>
        <w:t>cell</w:t>
      </w:r>
      <w:r w:rsidR="009E38B4">
        <w:rPr>
          <w:lang w:val="en-GB"/>
        </w:rPr>
        <w:t xml:space="preserve"> candidates</w:t>
      </w:r>
      <w:r w:rsidR="00963B00">
        <w:rPr>
          <w:lang w:val="en-GB"/>
        </w:rPr>
        <w:t xml:space="preserve">, </w:t>
      </w:r>
      <w:r w:rsidR="00DD484D">
        <w:rPr>
          <w:lang w:val="en-GB" w:eastAsia="zh-CN"/>
        </w:rPr>
        <w:t xml:space="preserve">upon CHO execution </w:t>
      </w:r>
      <w:r w:rsidR="000278D3">
        <w:rPr>
          <w:lang w:val="en-GB" w:eastAsia="zh-CN"/>
        </w:rPr>
        <w:t xml:space="preserve">the UE </w:t>
      </w:r>
      <w:r w:rsidR="00CC75C9">
        <w:rPr>
          <w:lang w:val="en-GB" w:eastAsia="zh-CN"/>
        </w:rPr>
        <w:t xml:space="preserve">would still have </w:t>
      </w:r>
      <w:r w:rsidR="000278D3">
        <w:rPr>
          <w:lang w:val="en-GB" w:eastAsia="zh-CN"/>
        </w:rPr>
        <w:t xml:space="preserve">stored </w:t>
      </w:r>
      <w:r w:rsidR="00CC75C9">
        <w:rPr>
          <w:lang w:val="en-GB" w:eastAsia="zh-CN"/>
        </w:rPr>
        <w:t xml:space="preserve">the remaining </w:t>
      </w:r>
      <w:r w:rsidR="000278D3" w:rsidRPr="000278D3">
        <w:rPr>
          <w:i/>
          <w:lang w:val="en-GB" w:eastAsia="zh-CN"/>
        </w:rPr>
        <w:t>RRCReconfiguration</w:t>
      </w:r>
      <w:r w:rsidR="0012136E">
        <w:rPr>
          <w:lang w:val="en-GB" w:eastAsia="zh-CN"/>
        </w:rPr>
        <w:t xml:space="preserve">(s) </w:t>
      </w:r>
      <w:r w:rsidR="000278D3">
        <w:rPr>
          <w:lang w:val="en-GB" w:eastAsia="zh-CN"/>
        </w:rPr>
        <w:t xml:space="preserve">associated to </w:t>
      </w:r>
      <w:r>
        <w:rPr>
          <w:lang w:val="en-GB" w:eastAsia="zh-CN"/>
        </w:rPr>
        <w:t xml:space="preserve">other candidate </w:t>
      </w:r>
      <w:r w:rsidR="000278D3">
        <w:rPr>
          <w:lang w:val="en-GB" w:eastAsia="zh-CN"/>
        </w:rPr>
        <w:t>cell</w:t>
      </w:r>
      <w:r>
        <w:rPr>
          <w:lang w:val="en-GB" w:eastAsia="zh-CN"/>
        </w:rPr>
        <w:t>s</w:t>
      </w:r>
      <w:r w:rsidR="000278D3">
        <w:rPr>
          <w:lang w:val="en-GB" w:eastAsia="zh-CN"/>
        </w:rPr>
        <w:t xml:space="preserve"> </w:t>
      </w:r>
      <w:r>
        <w:rPr>
          <w:lang w:val="en-GB" w:eastAsia="zh-CN"/>
        </w:rPr>
        <w:t>(triggering and non-triggering cells)</w:t>
      </w:r>
      <w:r w:rsidR="000278D3">
        <w:rPr>
          <w:lang w:val="en-GB" w:eastAsia="zh-CN"/>
        </w:rPr>
        <w:t>.</w:t>
      </w:r>
      <w:r w:rsidR="007F4E3A">
        <w:rPr>
          <w:lang w:val="en-GB" w:eastAsia="zh-CN"/>
        </w:rPr>
        <w:t xml:space="preserve"> </w:t>
      </w:r>
      <w:r>
        <w:rPr>
          <w:lang w:val="en-GB" w:eastAsia="zh-CN"/>
        </w:rPr>
        <w:t xml:space="preserve">Hence, one question is whether these remaining </w:t>
      </w:r>
      <w:r w:rsidRPr="000278D3">
        <w:rPr>
          <w:i/>
          <w:lang w:val="en-GB" w:eastAsia="zh-CN"/>
        </w:rPr>
        <w:t>RRCReconfiguration</w:t>
      </w:r>
      <w:r>
        <w:rPr>
          <w:lang w:val="en-GB" w:eastAsia="zh-CN"/>
        </w:rPr>
        <w:t xml:space="preserve">(s) associated to other candidate cells are considered as part of the UE </w:t>
      </w:r>
      <w:r w:rsidR="00254421">
        <w:rPr>
          <w:lang w:val="en-GB" w:eastAsia="zh-CN"/>
        </w:rPr>
        <w:t xml:space="preserve">AS </w:t>
      </w:r>
      <w:r>
        <w:rPr>
          <w:lang w:val="en-GB" w:eastAsia="zh-CN"/>
        </w:rPr>
        <w:t>Context (i.e. remain stored when the UE moves to the target cell) or if they are to be deleted.</w:t>
      </w:r>
    </w:p>
    <w:p w14:paraId="7A023D80" w14:textId="6E05A5B3" w:rsidR="002F5536" w:rsidRDefault="0094317A" w:rsidP="000278D3">
      <w:pPr>
        <w:rPr>
          <w:lang w:val="en-GB"/>
        </w:rPr>
      </w:pPr>
      <w:r>
        <w:rPr>
          <w:lang w:val="en-GB" w:eastAsia="zh-CN"/>
        </w:rPr>
        <w:t>In our view it is simpler</w:t>
      </w:r>
      <w:r w:rsidR="005973A0">
        <w:rPr>
          <w:lang w:val="en-GB" w:eastAsia="zh-CN"/>
        </w:rPr>
        <w:t xml:space="preserve"> that </w:t>
      </w:r>
      <w:r w:rsidR="000278D3">
        <w:rPr>
          <w:lang w:val="en-GB" w:eastAsia="zh-CN"/>
        </w:rPr>
        <w:t xml:space="preserve">upon </w:t>
      </w:r>
      <w:r w:rsidR="003C6F86">
        <w:rPr>
          <w:lang w:val="en-GB" w:eastAsia="zh-CN"/>
        </w:rPr>
        <w:t xml:space="preserve">a successful </w:t>
      </w:r>
      <w:r w:rsidR="000278D3">
        <w:rPr>
          <w:lang w:val="en-GB" w:eastAsia="zh-CN"/>
        </w:rPr>
        <w:t xml:space="preserve">CHO execution </w:t>
      </w:r>
      <w:r w:rsidR="003C6F86">
        <w:rPr>
          <w:lang w:val="en-GB" w:eastAsia="zh-CN"/>
        </w:rPr>
        <w:t xml:space="preserve">(i.e. after the UE submit an </w:t>
      </w:r>
      <w:r w:rsidR="003C6F86" w:rsidRPr="00254421">
        <w:rPr>
          <w:i/>
          <w:lang w:val="en-GB" w:eastAsia="zh-CN"/>
        </w:rPr>
        <w:t>RRCReconfigurationComplete</w:t>
      </w:r>
      <w:r w:rsidR="003C6F86">
        <w:rPr>
          <w:lang w:val="en-GB" w:eastAsia="zh-CN"/>
        </w:rPr>
        <w:t xml:space="preserve"> to lower layers) </w:t>
      </w:r>
      <w:r w:rsidR="000278D3">
        <w:rPr>
          <w:lang w:val="en-GB" w:eastAsia="zh-CN"/>
        </w:rPr>
        <w:t xml:space="preserve">the </w:t>
      </w:r>
      <w:r w:rsidR="002F5536">
        <w:rPr>
          <w:lang w:val="en-GB" w:eastAsia="zh-CN"/>
        </w:rPr>
        <w:t xml:space="preserve">UE </w:t>
      </w:r>
      <w:r w:rsidR="003C6F86">
        <w:rPr>
          <w:lang w:val="en-GB" w:eastAsia="zh-CN"/>
        </w:rPr>
        <w:t xml:space="preserve">releases </w:t>
      </w:r>
      <w:r w:rsidR="002F5536">
        <w:rPr>
          <w:lang w:val="en-GB" w:eastAsia="zh-CN"/>
        </w:rPr>
        <w:t xml:space="preserve">all </w:t>
      </w:r>
      <w:r w:rsidR="00321065">
        <w:rPr>
          <w:lang w:val="en-GB" w:eastAsia="zh-CN"/>
        </w:rPr>
        <w:t xml:space="preserve">other </w:t>
      </w:r>
      <w:r w:rsidR="002F5536">
        <w:rPr>
          <w:lang w:val="en-GB" w:eastAsia="zh-CN"/>
        </w:rPr>
        <w:t xml:space="preserve">stored </w:t>
      </w:r>
      <w:r w:rsidR="003C6F86">
        <w:rPr>
          <w:lang w:val="en-GB" w:eastAsia="zh-CN"/>
        </w:rPr>
        <w:t xml:space="preserve">CO </w:t>
      </w:r>
      <w:r w:rsidR="002F5536">
        <w:rPr>
          <w:lang w:val="en-GB" w:eastAsia="zh-CN"/>
        </w:rPr>
        <w:t xml:space="preserve">configurations. </w:t>
      </w:r>
      <w:r w:rsidR="005973A0">
        <w:rPr>
          <w:lang w:val="en-GB" w:eastAsia="zh-CN"/>
        </w:rPr>
        <w:t xml:space="preserve">The reason is that the </w:t>
      </w:r>
      <w:r w:rsidR="00FA2EDB">
        <w:rPr>
          <w:lang w:val="en-GB" w:eastAsia="zh-CN"/>
        </w:rPr>
        <w:t>potential target cells are most likely different in the new cell and a new evaluation needs to be done by the new cell</w:t>
      </w:r>
      <w:r w:rsidR="00254421">
        <w:rPr>
          <w:lang w:val="en-GB" w:eastAsia="zh-CN"/>
        </w:rPr>
        <w:t xml:space="preserve"> anyway</w:t>
      </w:r>
      <w:r w:rsidR="00FA2EDB">
        <w:rPr>
          <w:lang w:val="en-GB" w:eastAsia="zh-CN"/>
        </w:rPr>
        <w:t xml:space="preserve">. </w:t>
      </w:r>
      <w:r w:rsidR="00B73B06">
        <w:rPr>
          <w:lang w:val="en-GB" w:eastAsia="zh-CN"/>
        </w:rPr>
        <w:t xml:space="preserve">Also, the transfer of different conditional handover configurations </w:t>
      </w:r>
      <w:r w:rsidR="00E12C30">
        <w:rPr>
          <w:lang w:val="en-GB" w:eastAsia="zh-CN"/>
        </w:rPr>
        <w:t>to other no</w:t>
      </w:r>
      <w:r w:rsidR="00A37320">
        <w:rPr>
          <w:lang w:val="en-GB" w:eastAsia="zh-CN"/>
        </w:rPr>
        <w:t>des as part of the UE context seems</w:t>
      </w:r>
      <w:r w:rsidR="00E12C30">
        <w:rPr>
          <w:lang w:val="en-GB" w:eastAsia="zh-CN"/>
        </w:rPr>
        <w:t xml:space="preserve"> complex and increases the signalling load. A solution where the conditional handover configuration is not part of the UE context transferred to other </w:t>
      </w:r>
      <w:r w:rsidR="008410AC">
        <w:rPr>
          <w:lang w:val="en-GB" w:eastAsia="zh-CN"/>
        </w:rPr>
        <w:t xml:space="preserve">gNBs </w:t>
      </w:r>
      <w:r w:rsidR="00E12C30">
        <w:rPr>
          <w:lang w:val="en-GB" w:eastAsia="zh-CN"/>
        </w:rPr>
        <w:t>is simpler and causes less signalling.</w:t>
      </w:r>
      <w:r w:rsidR="00254421">
        <w:rPr>
          <w:lang w:val="en-GB" w:eastAsia="zh-CN"/>
        </w:rPr>
        <w:t xml:space="preserve"> That should be as the specified solution, at least for Rel-16.</w:t>
      </w:r>
    </w:p>
    <w:p w14:paraId="7C846CC8" w14:textId="00E1DD9A" w:rsidR="00A81C20" w:rsidRPr="00422FD7" w:rsidRDefault="00136F80" w:rsidP="002F5536">
      <w:pPr>
        <w:pStyle w:val="Proposal"/>
        <w:tabs>
          <w:tab w:val="clear" w:pos="1304"/>
        </w:tabs>
        <w:ind w:left="1701" w:hanging="1701"/>
      </w:pPr>
      <w:r>
        <w:t>Only u</w:t>
      </w:r>
      <w:r w:rsidR="00A81C20">
        <w:t xml:space="preserve">pon </w:t>
      </w:r>
      <w:r w:rsidR="00254421">
        <w:t xml:space="preserve">successful </w:t>
      </w:r>
      <w:r w:rsidR="00C201B1">
        <w:t xml:space="preserve">CHO </w:t>
      </w:r>
      <w:r w:rsidR="00A81C20">
        <w:t xml:space="preserve">execution, the </w:t>
      </w:r>
      <w:r w:rsidR="00A81C20" w:rsidRPr="00A81C20">
        <w:t xml:space="preserve">UE </w:t>
      </w:r>
      <w:r w:rsidR="00A81C20">
        <w:t xml:space="preserve">releases </w:t>
      </w:r>
      <w:r w:rsidR="00F70E49">
        <w:t xml:space="preserve">the </w:t>
      </w:r>
      <w:r w:rsidR="00A81C20" w:rsidRPr="00A81C20">
        <w:t xml:space="preserve">stored </w:t>
      </w:r>
      <w:r w:rsidR="00A81C20">
        <w:t xml:space="preserve">CHO </w:t>
      </w:r>
      <w:r w:rsidR="00A81C20" w:rsidRPr="00A81C20">
        <w:t>configurations</w:t>
      </w:r>
      <w:r w:rsidR="00F70E49">
        <w:t xml:space="preserve"> that are not applied</w:t>
      </w:r>
      <w:r w:rsidR="00A81C20" w:rsidRPr="00A81C20">
        <w:t>.</w:t>
      </w:r>
    </w:p>
    <w:p w14:paraId="372318D3" w14:textId="77777777" w:rsidR="009D725A" w:rsidRDefault="009D725A" w:rsidP="00C30004">
      <w:pPr>
        <w:pStyle w:val="Heading1"/>
      </w:pPr>
      <w:bookmarkStart w:id="5" w:name="_Toc242573360"/>
      <w:r w:rsidRPr="00C30004">
        <w:t>Summary</w:t>
      </w:r>
      <w:bookmarkEnd w:id="5"/>
    </w:p>
    <w:p w14:paraId="587C178A" w14:textId="6CF9F370" w:rsidR="00EA3C8E" w:rsidRPr="00EA3C8E" w:rsidRDefault="005552F0" w:rsidP="001E79FB">
      <w:bookmarkStart w:id="6" w:name="_Toc242573361"/>
      <w:r>
        <w:t>RAN2 is kindly asked to</w:t>
      </w:r>
      <w:r w:rsidR="00063686">
        <w:t xml:space="preserve"> discuss the following</w:t>
      </w:r>
      <w:r w:rsidR="009F765E">
        <w:t xml:space="preserve"> proposal</w:t>
      </w:r>
      <w:r w:rsidR="004C69AA">
        <w:t>s</w:t>
      </w:r>
      <w:r w:rsidR="00063686">
        <w:t>:</w:t>
      </w:r>
    </w:p>
    <w:p w14:paraId="7C375D15" w14:textId="301F3B2B" w:rsidR="00FB1E5F" w:rsidRPr="00FB1E5F" w:rsidRDefault="00FB1E5F" w:rsidP="00FB1E5F">
      <w:pPr>
        <w:pStyle w:val="Proposal"/>
        <w:numPr>
          <w:ilvl w:val="0"/>
          <w:numId w:val="6"/>
        </w:numPr>
      </w:pPr>
      <w:bookmarkStart w:id="7" w:name="_Hlk528334907"/>
      <w:r w:rsidRPr="00FB1E5F">
        <w:t>There is no need to create a new event configuration for CHO i.e. trigger type for CHO is defined in ReportConfigNR.</w:t>
      </w:r>
    </w:p>
    <w:p w14:paraId="4D9E39BB" w14:textId="77777777" w:rsidR="00EA0792" w:rsidRPr="00EA0792" w:rsidRDefault="00EA0792" w:rsidP="00EA0792">
      <w:pPr>
        <w:pStyle w:val="Proposal"/>
        <w:numPr>
          <w:ilvl w:val="0"/>
          <w:numId w:val="6"/>
        </w:numPr>
      </w:pPr>
      <w:r w:rsidRPr="00EA0792">
        <w:t xml:space="preserve">As in event-triggered measurement reporting, CHO is associated to a measId, measObject, reportConfig. </w:t>
      </w:r>
    </w:p>
    <w:p w14:paraId="582F5EE6" w14:textId="77777777" w:rsidR="00EA0792" w:rsidRDefault="00EA0792" w:rsidP="00EA0792">
      <w:pPr>
        <w:pStyle w:val="Proposal"/>
        <w:numPr>
          <w:ilvl w:val="0"/>
          <w:numId w:val="6"/>
        </w:numPr>
        <w:tabs>
          <w:tab w:val="clear" w:pos="1304"/>
        </w:tabs>
      </w:pPr>
      <w:r>
        <w:t xml:space="preserve">Upon reception of a CHO configuration, the </w:t>
      </w:r>
      <w:r w:rsidRPr="00A81C20">
        <w:t xml:space="preserve">UE </w:t>
      </w:r>
      <w:r>
        <w:t>starts to monitor the triggering conditions.</w:t>
      </w:r>
    </w:p>
    <w:p w14:paraId="48D4F223" w14:textId="09E7AD48" w:rsidR="00EA0792" w:rsidRPr="00A753EC" w:rsidRDefault="00EA0792" w:rsidP="00EA0792">
      <w:pPr>
        <w:pStyle w:val="Proposal"/>
        <w:numPr>
          <w:ilvl w:val="0"/>
          <w:numId w:val="6"/>
        </w:numPr>
        <w:tabs>
          <w:tab w:val="clear" w:pos="1304"/>
        </w:tabs>
      </w:pPr>
      <w:r>
        <w:t xml:space="preserve">Specify </w:t>
      </w:r>
      <w:r w:rsidRPr="009F125C">
        <w:t xml:space="preserve">a cell selection mechanism for </w:t>
      </w:r>
      <w:r>
        <w:t xml:space="preserve">CHO </w:t>
      </w:r>
      <w:r w:rsidRPr="009F125C">
        <w:t>execution in the case of multiple triggering cells</w:t>
      </w:r>
      <w:r>
        <w:t>.</w:t>
      </w:r>
    </w:p>
    <w:p w14:paraId="6823E1C7" w14:textId="77777777" w:rsidR="00EA0792" w:rsidRPr="00422FD7" w:rsidRDefault="00EA0792" w:rsidP="00EA0792">
      <w:pPr>
        <w:pStyle w:val="Proposal"/>
        <w:numPr>
          <w:ilvl w:val="0"/>
          <w:numId w:val="6"/>
        </w:numPr>
        <w:tabs>
          <w:tab w:val="clear" w:pos="1304"/>
        </w:tabs>
      </w:pPr>
      <w:r>
        <w:t xml:space="preserve">Upon selecting a target candidate cell, the UE applies the stored </w:t>
      </w:r>
      <w:r w:rsidRPr="00EA0792">
        <w:rPr>
          <w:i/>
        </w:rPr>
        <w:t>RRCReconfiguration</w:t>
      </w:r>
      <w:r>
        <w:t xml:space="preserve"> and performs a legacy reconfiguration with sync.</w:t>
      </w:r>
    </w:p>
    <w:p w14:paraId="6201A166" w14:textId="63453F3D" w:rsidR="00EA0792" w:rsidRPr="00422FD7" w:rsidRDefault="00136F80" w:rsidP="00EA0792">
      <w:pPr>
        <w:pStyle w:val="Proposal"/>
        <w:numPr>
          <w:ilvl w:val="0"/>
          <w:numId w:val="6"/>
        </w:numPr>
        <w:tabs>
          <w:tab w:val="clear" w:pos="1304"/>
        </w:tabs>
      </w:pPr>
      <w:r>
        <w:t>Only u</w:t>
      </w:r>
      <w:r w:rsidR="00EA0792">
        <w:t xml:space="preserve">pon successful CHO execution, the </w:t>
      </w:r>
      <w:r w:rsidR="00EA0792" w:rsidRPr="00A81C20">
        <w:t xml:space="preserve">UE </w:t>
      </w:r>
      <w:r w:rsidR="00EA0792">
        <w:t xml:space="preserve">releases the </w:t>
      </w:r>
      <w:r w:rsidR="00EA0792" w:rsidRPr="00A81C20">
        <w:t xml:space="preserve">stored </w:t>
      </w:r>
      <w:r w:rsidR="00EA0792">
        <w:t xml:space="preserve">CHO </w:t>
      </w:r>
      <w:r w:rsidR="00EA0792" w:rsidRPr="00A81C20">
        <w:t>configurations</w:t>
      </w:r>
      <w:r w:rsidR="00EA0792">
        <w:t xml:space="preserve"> that are not applied</w:t>
      </w:r>
      <w:r w:rsidR="00EA0792" w:rsidRPr="00A81C20">
        <w:t>.</w:t>
      </w:r>
    </w:p>
    <w:bookmarkEnd w:id="7"/>
    <w:p w14:paraId="36D2311E" w14:textId="77777777" w:rsidR="009D725A" w:rsidRDefault="009D725A" w:rsidP="009D725A">
      <w:pPr>
        <w:pStyle w:val="Heading1"/>
        <w:rPr>
          <w:noProof/>
        </w:rPr>
      </w:pPr>
      <w:r>
        <w:rPr>
          <w:noProof/>
        </w:rPr>
        <w:t>References</w:t>
      </w:r>
      <w:bookmarkEnd w:id="6"/>
    </w:p>
    <w:p w14:paraId="38B31A59" w14:textId="287B8C6C"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8" w:name="_Ref476654561"/>
      <w:bookmarkStart w:id="9"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8"/>
      <w:r w:rsidR="0086488F" w:rsidRPr="004E6DBF">
        <w:rPr>
          <w:rFonts w:cs="Arial"/>
          <w:lang w:val="de-DE"/>
        </w:rPr>
        <w:t>8</w:t>
      </w:r>
      <w:bookmarkEnd w:id="9"/>
      <w:r w:rsidR="00782E70">
        <w:rPr>
          <w:rFonts w:cs="Arial"/>
          <w:lang w:val="de-DE"/>
        </w:rPr>
        <w:t>.</w:t>
      </w:r>
    </w:p>
    <w:p w14:paraId="6203B552" w14:textId="38F6B790" w:rsidR="007651A1" w:rsidRPr="00782E70" w:rsidRDefault="00A2265F" w:rsidP="00782E70">
      <w:pPr>
        <w:numPr>
          <w:ilvl w:val="0"/>
          <w:numId w:val="1"/>
        </w:numPr>
        <w:overflowPunct w:val="0"/>
        <w:autoSpaceDE w:val="0"/>
        <w:autoSpaceDN w:val="0"/>
        <w:adjustRightInd w:val="0"/>
        <w:spacing w:after="180" w:line="240" w:lineRule="auto"/>
        <w:textAlignment w:val="baseline"/>
        <w:rPr>
          <w:rFonts w:cs="Arial"/>
          <w:lang w:val="de-DE"/>
        </w:rPr>
      </w:pPr>
      <w:bookmarkStart w:id="10" w:name="_Ref534984224"/>
      <w:bookmarkStart w:id="11" w:name="_Ref536781318"/>
      <w:r>
        <w:rPr>
          <w:lang w:eastAsia="sv-SE"/>
        </w:rPr>
        <w:t>R2-1906211</w:t>
      </w:r>
      <w:r w:rsidR="006F309C">
        <w:rPr>
          <w:rFonts w:cs="Arial"/>
          <w:lang w:val="de-DE"/>
        </w:rPr>
        <w:t>, Triggering</w:t>
      </w:r>
      <w:r w:rsidR="007651A1">
        <w:rPr>
          <w:rFonts w:cs="Arial"/>
          <w:lang w:val="de-DE"/>
        </w:rPr>
        <w:t xml:space="preserve"> of conditional handover</w:t>
      </w:r>
      <w:bookmarkEnd w:id="10"/>
      <w:r w:rsidR="006F309C">
        <w:rPr>
          <w:rFonts w:cs="Arial"/>
          <w:lang w:val="de-DE"/>
        </w:rPr>
        <w:t xml:space="preserve"> in LTE</w:t>
      </w:r>
      <w:bookmarkEnd w:id="11"/>
      <w:r w:rsidR="00782E70">
        <w:rPr>
          <w:rFonts w:cs="Arial"/>
          <w:lang w:val="de-DE"/>
        </w:rPr>
        <w:t xml:space="preserve">, Ericsson, </w:t>
      </w:r>
      <w:r w:rsidRPr="00A2265F">
        <w:rPr>
          <w:rFonts w:cs="Arial"/>
          <w:lang w:val="de-DE"/>
        </w:rPr>
        <w:t>3GPP TSG RAN WG2 #106</w:t>
      </w:r>
      <w:r w:rsidR="00303A61">
        <w:rPr>
          <w:rFonts w:cs="Arial"/>
          <w:lang w:val="de-DE"/>
        </w:rPr>
        <w:t>,</w:t>
      </w:r>
      <w:r w:rsidR="00303A61" w:rsidRPr="00303A61">
        <w:t xml:space="preserve"> </w:t>
      </w:r>
      <w:r w:rsidR="00303A61" w:rsidRPr="00303A61">
        <w:rPr>
          <w:rFonts w:cs="Arial"/>
          <w:lang w:val="de-DE"/>
        </w:rPr>
        <w:t>Reno, US, 13 – 17 May, 2019</w:t>
      </w:r>
      <w:r w:rsidR="00782E70">
        <w:rPr>
          <w:rFonts w:cs="Arial"/>
          <w:lang w:val="de-DE"/>
        </w:rPr>
        <w:t>.</w:t>
      </w:r>
    </w:p>
    <w:p w14:paraId="38007529" w14:textId="0D215935" w:rsidR="00782E70" w:rsidRPr="007B1FD5" w:rsidRDefault="00CA07F6" w:rsidP="007B1FD5">
      <w:pPr>
        <w:numPr>
          <w:ilvl w:val="0"/>
          <w:numId w:val="1"/>
        </w:numPr>
        <w:overflowPunct w:val="0"/>
        <w:autoSpaceDE w:val="0"/>
        <w:autoSpaceDN w:val="0"/>
        <w:adjustRightInd w:val="0"/>
        <w:spacing w:after="180" w:line="240" w:lineRule="auto"/>
        <w:textAlignment w:val="baseline"/>
        <w:rPr>
          <w:rFonts w:cs="Arial"/>
          <w:lang w:val="de-DE"/>
        </w:rPr>
      </w:pPr>
      <w:r>
        <w:rPr>
          <w:lang w:eastAsia="sv-SE"/>
        </w:rPr>
        <w:lastRenderedPageBreak/>
        <w:t>R2-1906210</w:t>
      </w:r>
      <w:r w:rsidR="00443C0E" w:rsidRPr="00303A61">
        <w:rPr>
          <w:rFonts w:cs="Arial"/>
          <w:lang w:val="de-DE"/>
        </w:rPr>
        <w:t xml:space="preserve">, Configuration </w:t>
      </w:r>
      <w:r w:rsidR="00443C0E" w:rsidRPr="00303A61">
        <w:rPr>
          <w:lang w:val="en-GB" w:eastAsia="zh-CN"/>
        </w:rPr>
        <w:t>of condition</w:t>
      </w:r>
      <w:r w:rsidR="00782E70" w:rsidRPr="00303A61">
        <w:rPr>
          <w:lang w:val="en-GB" w:eastAsia="zh-CN"/>
        </w:rPr>
        <w:t>al</w:t>
      </w:r>
      <w:r w:rsidR="00443C0E" w:rsidRPr="00303A61">
        <w:rPr>
          <w:lang w:val="en-GB" w:eastAsia="zh-CN"/>
        </w:rPr>
        <w:t xml:space="preserve"> handover in LTE</w:t>
      </w:r>
      <w:r w:rsidR="00782E70" w:rsidRPr="00303A61">
        <w:rPr>
          <w:lang w:val="en-GB" w:eastAsia="zh-CN"/>
        </w:rPr>
        <w:t xml:space="preserve">, </w:t>
      </w:r>
      <w:r w:rsidR="00782E70" w:rsidRPr="00303A61">
        <w:rPr>
          <w:rFonts w:cs="Arial"/>
          <w:lang w:val="de-DE"/>
        </w:rPr>
        <w:t xml:space="preserve">Ericsson, </w:t>
      </w:r>
      <w:r w:rsidR="00303A61" w:rsidRPr="00A2265F">
        <w:rPr>
          <w:rFonts w:cs="Arial"/>
          <w:lang w:val="de-DE"/>
        </w:rPr>
        <w:t>3GPP TSG RAN WG2 #106</w:t>
      </w:r>
      <w:r w:rsidR="00303A61">
        <w:rPr>
          <w:rFonts w:cs="Arial"/>
          <w:lang w:val="de-DE"/>
        </w:rPr>
        <w:t>,</w:t>
      </w:r>
      <w:r w:rsidR="00303A61" w:rsidRPr="00303A61">
        <w:t xml:space="preserve"> </w:t>
      </w:r>
      <w:r w:rsidR="00303A61" w:rsidRPr="00303A61">
        <w:rPr>
          <w:rFonts w:cs="Arial"/>
          <w:lang w:val="de-DE"/>
        </w:rPr>
        <w:t>Reno, US, 13 – 17 May, 2019</w:t>
      </w:r>
      <w:r w:rsidR="00303A61">
        <w:rPr>
          <w:rFonts w:cs="Arial"/>
          <w:lang w:val="de-DE"/>
        </w:rPr>
        <w:t>.</w:t>
      </w:r>
    </w:p>
    <w:sectPr w:rsidR="00782E70" w:rsidRPr="007B1FD5"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39C04" w14:textId="77777777" w:rsidR="001F4C2E" w:rsidRDefault="001F4C2E">
      <w:r>
        <w:separator/>
      </w:r>
    </w:p>
  </w:endnote>
  <w:endnote w:type="continuationSeparator" w:id="0">
    <w:p w14:paraId="052B37E4" w14:textId="77777777" w:rsidR="001F4C2E" w:rsidRDefault="001F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4FE2A" w14:textId="77777777" w:rsidR="001F4C2E" w:rsidRDefault="001F4C2E">
      <w:r>
        <w:separator/>
      </w:r>
    </w:p>
  </w:footnote>
  <w:footnote w:type="continuationSeparator" w:id="0">
    <w:p w14:paraId="73C61ACD" w14:textId="77777777" w:rsidR="001F4C2E" w:rsidRDefault="001F4C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DA3CAB34"/>
    <w:lvl w:ilvl="0" w:tplc="6D1AFD52">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 w:numId="6">
    <w:abstractNumId w:val="1"/>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164D"/>
    <w:rsid w:val="00031F3C"/>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4A38"/>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091F"/>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858"/>
    <w:rsid w:val="000B1B1B"/>
    <w:rsid w:val="000B2BE5"/>
    <w:rsid w:val="000B47D4"/>
    <w:rsid w:val="000B4DA7"/>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C76C1"/>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36E"/>
    <w:rsid w:val="00121582"/>
    <w:rsid w:val="00121AB6"/>
    <w:rsid w:val="00121EAB"/>
    <w:rsid w:val="00122240"/>
    <w:rsid w:val="00122A09"/>
    <w:rsid w:val="00122AD2"/>
    <w:rsid w:val="00124177"/>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6F80"/>
    <w:rsid w:val="00137432"/>
    <w:rsid w:val="001405E9"/>
    <w:rsid w:val="00140A45"/>
    <w:rsid w:val="00141033"/>
    <w:rsid w:val="001412DA"/>
    <w:rsid w:val="00141366"/>
    <w:rsid w:val="00141587"/>
    <w:rsid w:val="00141635"/>
    <w:rsid w:val="001417EC"/>
    <w:rsid w:val="001418FF"/>
    <w:rsid w:val="00142953"/>
    <w:rsid w:val="00144C02"/>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B85"/>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0B66"/>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7A1"/>
    <w:rsid w:val="001E6A9C"/>
    <w:rsid w:val="001E79FB"/>
    <w:rsid w:val="001F0296"/>
    <w:rsid w:val="001F0472"/>
    <w:rsid w:val="001F1101"/>
    <w:rsid w:val="001F13E9"/>
    <w:rsid w:val="001F227E"/>
    <w:rsid w:val="001F2DD3"/>
    <w:rsid w:val="001F3C0E"/>
    <w:rsid w:val="001F40A5"/>
    <w:rsid w:val="001F4C2E"/>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4421"/>
    <w:rsid w:val="0025579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AD5"/>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1976"/>
    <w:rsid w:val="002A211D"/>
    <w:rsid w:val="002A2E7B"/>
    <w:rsid w:val="002A412D"/>
    <w:rsid w:val="002A544B"/>
    <w:rsid w:val="002A70F0"/>
    <w:rsid w:val="002A7350"/>
    <w:rsid w:val="002A7359"/>
    <w:rsid w:val="002B0145"/>
    <w:rsid w:val="002B0CE4"/>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2906"/>
    <w:rsid w:val="002D3566"/>
    <w:rsid w:val="002D5432"/>
    <w:rsid w:val="002D647E"/>
    <w:rsid w:val="002D685D"/>
    <w:rsid w:val="002D7017"/>
    <w:rsid w:val="002D718A"/>
    <w:rsid w:val="002E0414"/>
    <w:rsid w:val="002E064B"/>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3A61"/>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0E6"/>
    <w:rsid w:val="00335B0F"/>
    <w:rsid w:val="00335FA2"/>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47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17C"/>
    <w:rsid w:val="0037225A"/>
    <w:rsid w:val="003729CF"/>
    <w:rsid w:val="00372C5B"/>
    <w:rsid w:val="003730EF"/>
    <w:rsid w:val="00373461"/>
    <w:rsid w:val="003735C6"/>
    <w:rsid w:val="00374019"/>
    <w:rsid w:val="003740B1"/>
    <w:rsid w:val="00374C48"/>
    <w:rsid w:val="0037552C"/>
    <w:rsid w:val="0037629E"/>
    <w:rsid w:val="00376B1F"/>
    <w:rsid w:val="00376DA1"/>
    <w:rsid w:val="0037719E"/>
    <w:rsid w:val="003774DB"/>
    <w:rsid w:val="003810DE"/>
    <w:rsid w:val="00381B82"/>
    <w:rsid w:val="003833A8"/>
    <w:rsid w:val="00383B3E"/>
    <w:rsid w:val="00385426"/>
    <w:rsid w:val="003878C1"/>
    <w:rsid w:val="003918BC"/>
    <w:rsid w:val="00391AEA"/>
    <w:rsid w:val="00393247"/>
    <w:rsid w:val="00394103"/>
    <w:rsid w:val="00394CBE"/>
    <w:rsid w:val="00395015"/>
    <w:rsid w:val="003A08C5"/>
    <w:rsid w:val="003A0DA3"/>
    <w:rsid w:val="003A21ED"/>
    <w:rsid w:val="003A3B0D"/>
    <w:rsid w:val="003A3D43"/>
    <w:rsid w:val="003A42C0"/>
    <w:rsid w:val="003A507C"/>
    <w:rsid w:val="003A5A98"/>
    <w:rsid w:val="003A5C51"/>
    <w:rsid w:val="003A5F89"/>
    <w:rsid w:val="003A61C5"/>
    <w:rsid w:val="003A7454"/>
    <w:rsid w:val="003A7705"/>
    <w:rsid w:val="003A770F"/>
    <w:rsid w:val="003B0AC7"/>
    <w:rsid w:val="003B14C2"/>
    <w:rsid w:val="003B1B5C"/>
    <w:rsid w:val="003B2374"/>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C6F86"/>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2FD7"/>
    <w:rsid w:val="004234A1"/>
    <w:rsid w:val="0042358A"/>
    <w:rsid w:val="004246D8"/>
    <w:rsid w:val="00425415"/>
    <w:rsid w:val="00425DE4"/>
    <w:rsid w:val="00425F0E"/>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21DA"/>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4C43"/>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BF6"/>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5971"/>
    <w:rsid w:val="005973A0"/>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705"/>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801"/>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37C"/>
    <w:rsid w:val="00607E8B"/>
    <w:rsid w:val="00610534"/>
    <w:rsid w:val="00610CA6"/>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ED8"/>
    <w:rsid w:val="00630F30"/>
    <w:rsid w:val="0063112B"/>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1B0"/>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76E"/>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5E91"/>
    <w:rsid w:val="006C6230"/>
    <w:rsid w:val="006C6376"/>
    <w:rsid w:val="006C7B62"/>
    <w:rsid w:val="006C7C34"/>
    <w:rsid w:val="006C7FA7"/>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BFF"/>
    <w:rsid w:val="00700F69"/>
    <w:rsid w:val="00701ACB"/>
    <w:rsid w:val="0070222B"/>
    <w:rsid w:val="00702CB6"/>
    <w:rsid w:val="00703847"/>
    <w:rsid w:val="00703FC0"/>
    <w:rsid w:val="0070422F"/>
    <w:rsid w:val="00704408"/>
    <w:rsid w:val="00704501"/>
    <w:rsid w:val="007065CD"/>
    <w:rsid w:val="0070724C"/>
    <w:rsid w:val="007074BC"/>
    <w:rsid w:val="00707D3B"/>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4C09"/>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27"/>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1A7A"/>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1FD5"/>
    <w:rsid w:val="007B2955"/>
    <w:rsid w:val="007B4C6B"/>
    <w:rsid w:val="007B4CE9"/>
    <w:rsid w:val="007B4DAD"/>
    <w:rsid w:val="007B526D"/>
    <w:rsid w:val="007B5725"/>
    <w:rsid w:val="007B5A7C"/>
    <w:rsid w:val="007B6F74"/>
    <w:rsid w:val="007B73C7"/>
    <w:rsid w:val="007B76BE"/>
    <w:rsid w:val="007C049B"/>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4E3A"/>
    <w:rsid w:val="007F54B8"/>
    <w:rsid w:val="007F5905"/>
    <w:rsid w:val="007F5F61"/>
    <w:rsid w:val="007F6089"/>
    <w:rsid w:val="007F66A8"/>
    <w:rsid w:val="007F72E1"/>
    <w:rsid w:val="0080148C"/>
    <w:rsid w:val="008016A0"/>
    <w:rsid w:val="00801C07"/>
    <w:rsid w:val="00802A92"/>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3707"/>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3D85"/>
    <w:rsid w:val="00874743"/>
    <w:rsid w:val="0087499A"/>
    <w:rsid w:val="00874AE9"/>
    <w:rsid w:val="00874E00"/>
    <w:rsid w:val="008751B4"/>
    <w:rsid w:val="00876ABB"/>
    <w:rsid w:val="00877981"/>
    <w:rsid w:val="00877E78"/>
    <w:rsid w:val="008815FD"/>
    <w:rsid w:val="0088218C"/>
    <w:rsid w:val="00882C7D"/>
    <w:rsid w:val="00882DC4"/>
    <w:rsid w:val="00883798"/>
    <w:rsid w:val="00883BE6"/>
    <w:rsid w:val="00884122"/>
    <w:rsid w:val="00885793"/>
    <w:rsid w:val="00886A65"/>
    <w:rsid w:val="008873D9"/>
    <w:rsid w:val="008874CE"/>
    <w:rsid w:val="00887CFE"/>
    <w:rsid w:val="008902E2"/>
    <w:rsid w:val="00890696"/>
    <w:rsid w:val="00890D78"/>
    <w:rsid w:val="008910FC"/>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40E8"/>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17A"/>
    <w:rsid w:val="00943939"/>
    <w:rsid w:val="009440A5"/>
    <w:rsid w:val="00946BC1"/>
    <w:rsid w:val="00946BCB"/>
    <w:rsid w:val="00947A98"/>
    <w:rsid w:val="00947BB6"/>
    <w:rsid w:val="009509ED"/>
    <w:rsid w:val="00950C93"/>
    <w:rsid w:val="00950E3C"/>
    <w:rsid w:val="009513C8"/>
    <w:rsid w:val="009518A0"/>
    <w:rsid w:val="0095458B"/>
    <w:rsid w:val="00954629"/>
    <w:rsid w:val="00954AEC"/>
    <w:rsid w:val="009550F6"/>
    <w:rsid w:val="00955962"/>
    <w:rsid w:val="00955B10"/>
    <w:rsid w:val="00955B24"/>
    <w:rsid w:val="0095795E"/>
    <w:rsid w:val="009629E7"/>
    <w:rsid w:val="00962D9E"/>
    <w:rsid w:val="009632A1"/>
    <w:rsid w:val="00963B00"/>
    <w:rsid w:val="00964B7A"/>
    <w:rsid w:val="009659BD"/>
    <w:rsid w:val="00965AEB"/>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4A"/>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37"/>
    <w:rsid w:val="009A76C3"/>
    <w:rsid w:val="009A7D0F"/>
    <w:rsid w:val="009B1511"/>
    <w:rsid w:val="009B1A1F"/>
    <w:rsid w:val="009B309F"/>
    <w:rsid w:val="009B4B0D"/>
    <w:rsid w:val="009B4E68"/>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8B4"/>
    <w:rsid w:val="009E3978"/>
    <w:rsid w:val="009E39A6"/>
    <w:rsid w:val="009E39E5"/>
    <w:rsid w:val="009E4D96"/>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6945"/>
    <w:rsid w:val="00A172A4"/>
    <w:rsid w:val="00A172D8"/>
    <w:rsid w:val="00A2093D"/>
    <w:rsid w:val="00A20E3A"/>
    <w:rsid w:val="00A2265F"/>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6C9"/>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3EC"/>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3C3"/>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767"/>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630E"/>
    <w:rsid w:val="00B16CFD"/>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8A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1ECC"/>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003"/>
    <w:rsid w:val="00B9050B"/>
    <w:rsid w:val="00B90BC5"/>
    <w:rsid w:val="00B921A3"/>
    <w:rsid w:val="00B92854"/>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B7C5E"/>
    <w:rsid w:val="00BC02B0"/>
    <w:rsid w:val="00BC036C"/>
    <w:rsid w:val="00BC068F"/>
    <w:rsid w:val="00BC1E92"/>
    <w:rsid w:val="00BC263B"/>
    <w:rsid w:val="00BC2FBE"/>
    <w:rsid w:val="00BC33FF"/>
    <w:rsid w:val="00BC4408"/>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97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6473"/>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2F0A"/>
    <w:rsid w:val="00C26256"/>
    <w:rsid w:val="00C26D57"/>
    <w:rsid w:val="00C270C1"/>
    <w:rsid w:val="00C27AC0"/>
    <w:rsid w:val="00C30004"/>
    <w:rsid w:val="00C308E0"/>
    <w:rsid w:val="00C30DF6"/>
    <w:rsid w:val="00C31D54"/>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5E10"/>
    <w:rsid w:val="00C46DE8"/>
    <w:rsid w:val="00C4711C"/>
    <w:rsid w:val="00C471A1"/>
    <w:rsid w:val="00C472E8"/>
    <w:rsid w:val="00C477F7"/>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56EF"/>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4AA"/>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07F6"/>
    <w:rsid w:val="00CA1C76"/>
    <w:rsid w:val="00CA1D2F"/>
    <w:rsid w:val="00CA280A"/>
    <w:rsid w:val="00CA291B"/>
    <w:rsid w:val="00CA315B"/>
    <w:rsid w:val="00CA3387"/>
    <w:rsid w:val="00CA3A13"/>
    <w:rsid w:val="00CA3B18"/>
    <w:rsid w:val="00CA408C"/>
    <w:rsid w:val="00CA43CA"/>
    <w:rsid w:val="00CA49D3"/>
    <w:rsid w:val="00CA5367"/>
    <w:rsid w:val="00CA6C2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84B"/>
    <w:rsid w:val="00CC3A6C"/>
    <w:rsid w:val="00CC51F7"/>
    <w:rsid w:val="00CC5B6C"/>
    <w:rsid w:val="00CC5C27"/>
    <w:rsid w:val="00CC6E3B"/>
    <w:rsid w:val="00CC75C9"/>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5C27"/>
    <w:rsid w:val="00CE7F6F"/>
    <w:rsid w:val="00CF0562"/>
    <w:rsid w:val="00CF15CD"/>
    <w:rsid w:val="00CF17D2"/>
    <w:rsid w:val="00CF1A07"/>
    <w:rsid w:val="00CF1B9A"/>
    <w:rsid w:val="00CF2221"/>
    <w:rsid w:val="00CF22B3"/>
    <w:rsid w:val="00CF2D95"/>
    <w:rsid w:val="00CF37DD"/>
    <w:rsid w:val="00CF45A7"/>
    <w:rsid w:val="00CF45C6"/>
    <w:rsid w:val="00CF4ED7"/>
    <w:rsid w:val="00CF523C"/>
    <w:rsid w:val="00CF659F"/>
    <w:rsid w:val="00CF6880"/>
    <w:rsid w:val="00CF7394"/>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0702"/>
    <w:rsid w:val="00D21608"/>
    <w:rsid w:val="00D2219F"/>
    <w:rsid w:val="00D2279D"/>
    <w:rsid w:val="00D22B40"/>
    <w:rsid w:val="00D22BA9"/>
    <w:rsid w:val="00D23618"/>
    <w:rsid w:val="00D24174"/>
    <w:rsid w:val="00D24638"/>
    <w:rsid w:val="00D253B3"/>
    <w:rsid w:val="00D26368"/>
    <w:rsid w:val="00D263CF"/>
    <w:rsid w:val="00D26468"/>
    <w:rsid w:val="00D26BB5"/>
    <w:rsid w:val="00D26BE8"/>
    <w:rsid w:val="00D27F03"/>
    <w:rsid w:val="00D30B95"/>
    <w:rsid w:val="00D30C32"/>
    <w:rsid w:val="00D31CA4"/>
    <w:rsid w:val="00D31FDB"/>
    <w:rsid w:val="00D32097"/>
    <w:rsid w:val="00D328DF"/>
    <w:rsid w:val="00D32CB4"/>
    <w:rsid w:val="00D34A17"/>
    <w:rsid w:val="00D34F03"/>
    <w:rsid w:val="00D356EB"/>
    <w:rsid w:val="00D35E98"/>
    <w:rsid w:val="00D3620C"/>
    <w:rsid w:val="00D3729B"/>
    <w:rsid w:val="00D37689"/>
    <w:rsid w:val="00D407D8"/>
    <w:rsid w:val="00D40B0B"/>
    <w:rsid w:val="00D40EF0"/>
    <w:rsid w:val="00D41FF5"/>
    <w:rsid w:val="00D42EC0"/>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6DC4"/>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222"/>
    <w:rsid w:val="00D818C6"/>
    <w:rsid w:val="00D867D2"/>
    <w:rsid w:val="00D86AC1"/>
    <w:rsid w:val="00D86B28"/>
    <w:rsid w:val="00D87F0D"/>
    <w:rsid w:val="00D90367"/>
    <w:rsid w:val="00D903D1"/>
    <w:rsid w:val="00D90EEC"/>
    <w:rsid w:val="00D92185"/>
    <w:rsid w:val="00D92685"/>
    <w:rsid w:val="00D936ED"/>
    <w:rsid w:val="00D93A2F"/>
    <w:rsid w:val="00D93B8A"/>
    <w:rsid w:val="00D95186"/>
    <w:rsid w:val="00D95261"/>
    <w:rsid w:val="00D95D58"/>
    <w:rsid w:val="00D96B15"/>
    <w:rsid w:val="00D975BD"/>
    <w:rsid w:val="00D97A29"/>
    <w:rsid w:val="00D97D81"/>
    <w:rsid w:val="00DA42FF"/>
    <w:rsid w:val="00DA4FF3"/>
    <w:rsid w:val="00DA5642"/>
    <w:rsid w:val="00DA5647"/>
    <w:rsid w:val="00DA6EB5"/>
    <w:rsid w:val="00DA7DF1"/>
    <w:rsid w:val="00DB0402"/>
    <w:rsid w:val="00DB0CB5"/>
    <w:rsid w:val="00DB2423"/>
    <w:rsid w:val="00DB28C3"/>
    <w:rsid w:val="00DB2A44"/>
    <w:rsid w:val="00DB4026"/>
    <w:rsid w:val="00DB46BE"/>
    <w:rsid w:val="00DB4F7D"/>
    <w:rsid w:val="00DB541F"/>
    <w:rsid w:val="00DB59B8"/>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1ABC"/>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DF7459"/>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27C6E"/>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5B3"/>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792"/>
    <w:rsid w:val="00EA0FA3"/>
    <w:rsid w:val="00EA10F9"/>
    <w:rsid w:val="00EA11AD"/>
    <w:rsid w:val="00EA1837"/>
    <w:rsid w:val="00EA2158"/>
    <w:rsid w:val="00EA242B"/>
    <w:rsid w:val="00EA2B3C"/>
    <w:rsid w:val="00EA3C8E"/>
    <w:rsid w:val="00EA4E44"/>
    <w:rsid w:val="00EA5ABF"/>
    <w:rsid w:val="00EA630B"/>
    <w:rsid w:val="00EA7056"/>
    <w:rsid w:val="00EB055C"/>
    <w:rsid w:val="00EB0C53"/>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0076"/>
    <w:rsid w:val="00EC2EAB"/>
    <w:rsid w:val="00EC36EF"/>
    <w:rsid w:val="00EC3D03"/>
    <w:rsid w:val="00EC3F19"/>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0CE0"/>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5885"/>
    <w:rsid w:val="00EF6609"/>
    <w:rsid w:val="00EF66DD"/>
    <w:rsid w:val="00EF6B71"/>
    <w:rsid w:val="00EF742A"/>
    <w:rsid w:val="00EF7571"/>
    <w:rsid w:val="00EF7BDC"/>
    <w:rsid w:val="00F0039F"/>
    <w:rsid w:val="00F004B8"/>
    <w:rsid w:val="00F00E7B"/>
    <w:rsid w:val="00F01B2C"/>
    <w:rsid w:val="00F0340C"/>
    <w:rsid w:val="00F04166"/>
    <w:rsid w:val="00F0443B"/>
    <w:rsid w:val="00F0507B"/>
    <w:rsid w:val="00F05771"/>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70C"/>
    <w:rsid w:val="00F168FE"/>
    <w:rsid w:val="00F17102"/>
    <w:rsid w:val="00F17D07"/>
    <w:rsid w:val="00F20738"/>
    <w:rsid w:val="00F20941"/>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87C96"/>
    <w:rsid w:val="00F90962"/>
    <w:rsid w:val="00F9288C"/>
    <w:rsid w:val="00F9498B"/>
    <w:rsid w:val="00F9571E"/>
    <w:rsid w:val="00F95E55"/>
    <w:rsid w:val="00FA1664"/>
    <w:rsid w:val="00FA1742"/>
    <w:rsid w:val="00FA239A"/>
    <w:rsid w:val="00FA27C0"/>
    <w:rsid w:val="00FA2B1B"/>
    <w:rsid w:val="00FA2EDB"/>
    <w:rsid w:val="00FA4143"/>
    <w:rsid w:val="00FA433E"/>
    <w:rsid w:val="00FA5087"/>
    <w:rsid w:val="00FA62B9"/>
    <w:rsid w:val="00FA69D3"/>
    <w:rsid w:val="00FA6A8B"/>
    <w:rsid w:val="00FA7C74"/>
    <w:rsid w:val="00FB0219"/>
    <w:rsid w:val="00FB022C"/>
    <w:rsid w:val="00FB124C"/>
    <w:rsid w:val="00FB1944"/>
    <w:rsid w:val="00FB1E5F"/>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335"/>
    <w:rsid w:val="00FE4EA6"/>
    <w:rsid w:val="00FE6202"/>
    <w:rsid w:val="00FE7CF3"/>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074A38"/>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074A38"/>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5NUHHDQN7SK2-1476151046-46854</_dlc_DocId>
    <_dlc_DocIdUrl xmlns="f166a696-7b5b-4ccd-9f0c-ffde0cceec81">
      <Url>https://ericsson.sharepoint.com/sites/star/_layouts/15/DocIdRedir.aspx?ID=5NUHHDQN7SK2-1476151046-46854</Url>
      <Description>5NUHHDQN7SK2-1476151046-46854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2.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3.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4E5C7BA-71BE-4161-BF5C-3F95C2CC5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6.xml><?xml version="1.0" encoding="utf-8"?>
<ds:datastoreItem xmlns:ds="http://schemas.openxmlformats.org/officeDocument/2006/customXml" ds:itemID="{3EEE695E-7931-4D1B-A09C-6D4E37E35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5</Pages>
  <Words>1517</Words>
  <Characters>8043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211</cp:revision>
  <cp:lastPrinted>2019-02-01T14:22:00Z</cp:lastPrinted>
  <dcterms:created xsi:type="dcterms:W3CDTF">2019-02-14T07:09:00Z</dcterms:created>
  <dcterms:modified xsi:type="dcterms:W3CDTF">2019-05-02T19:37:00Z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cbc07211-af5b-4c2d-be57-5b40e78b8d09</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